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FLOOR</w:t>
            </w:r>
            <w:r>
              <w:t>]</w:t>
            </w:r>
          </w:p>
          <w:p w:rsidR="00DA1639" w:rsidRPr="00B1211D" w:rsidP="00984F4F">
            <w:pPr>
              <w:pStyle w:val="SHNormal"/>
              <w:jc w:val="center"/>
            </w:pPr>
            <w:r>
              <w:t>[</w:t>
            </w:r>
            <w:r w:rsidRPr="00B1211D">
              <w:t>BUILDING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BUILDING </w:t>
            </w:r>
            <w:r w:rsidRPr="00B1211D">
              <w:rPr>
                <w:b/>
                <w:bCs/>
              </w:rPr>
              <w:t>(</w:t>
            </w:r>
            <w:r w:rsidRPr="00B1211D">
              <w:rPr>
                <w:b/>
                <w:bCs/>
              </w:rPr>
              <w:t>OFFICE</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w:t>
        </w:r>
        <w:r>
          <w:tab/>
        </w:r>
        <w:r>
          <w:fldChar w:fldCharType="begin"/>
        </w:r>
        <w:r>
          <w:instrText xml:space="preserve"> PAGEREF _Toc256000025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_Toc256000028 \h </w:instrText>
        </w:r>
        <w:r>
          <w:fldChar w:fldCharType="separate"/>
        </w:r>
        <w:r>
          <w:t>23</w:t>
        </w:r>
        <w:r>
          <w:fldChar w:fldCharType="end"/>
        </w:r>
      </w:hyperlink>
    </w:p>
    <w:p>
      <w:pPr>
        <w:pStyle w:val="TOC1"/>
        <w:tabs>
          <w:tab w:val="left" w:pos="850"/>
        </w:tabs>
        <w:rPr>
          <w:rFonts w:asciiTheme="minorHAnsi" w:hAnsiTheme="minorHAnsi"/>
          <w:noProof/>
          <w:sz w:val="22"/>
        </w:rPr>
      </w:pPr>
      <w:hyperlink w:anchor="_Toc256000029"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_Toc256000029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0"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_Toc256000030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1"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_Toc256000031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2"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_Toc256000032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3"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_Toc256000033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4"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_Toc256000034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5"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_Toc256000035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6"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_Toc256000036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7" w:history="1">
        <w:r>
          <w:rPr>
            <w:rStyle w:val="Hyperlink"/>
          </w:rPr>
          <w:t>5.8</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_Toc256000037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8" w:history="1">
        <w:r>
          <w:rPr>
            <w:rStyle w:val="Hyperlink"/>
          </w:rPr>
          <w:t>5.9</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_Toc256000038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39"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_Toc256000039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0"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_Toc256000040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1"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_Toc256000041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2"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_Toc256000042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3"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_Toc256000043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4"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_Toc256000044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5"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_Toc256000045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6"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_Toc256000046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7"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_Toc256000047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8"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_Toc256000048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49"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_Toc256000049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0"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_Toc256000050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1"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_Toc256000051 \h </w:instrText>
        </w:r>
        <w:r>
          <w:fldChar w:fldCharType="separate"/>
        </w:r>
        <w:r>
          <w:t>31</w:t>
        </w:r>
        <w:r>
          <w:fldChar w:fldCharType="end"/>
        </w:r>
      </w:hyperlink>
    </w:p>
    <w:p>
      <w:pPr>
        <w:pStyle w:val="TOC1"/>
        <w:tabs>
          <w:tab w:val="left" w:pos="850"/>
        </w:tabs>
        <w:rPr>
          <w:rFonts w:asciiTheme="minorHAnsi" w:hAnsiTheme="minorHAnsi"/>
          <w:noProof/>
          <w:sz w:val="22"/>
        </w:rPr>
      </w:pPr>
      <w:hyperlink w:anchor="_Toc256000052"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_Toc256000052 \h </w:instrText>
        </w:r>
        <w:r>
          <w:fldChar w:fldCharType="separate"/>
        </w:r>
        <w:r>
          <w:t>31</w:t>
        </w:r>
        <w:r>
          <w:fldChar w:fldCharType="end"/>
        </w:r>
      </w:hyperlink>
    </w:p>
    <w:p>
      <w:pPr>
        <w:pStyle w:val="TOC1"/>
        <w:tabs>
          <w:tab w:val="left" w:pos="850"/>
        </w:tabs>
        <w:rPr>
          <w:rFonts w:asciiTheme="minorHAnsi" w:hAnsiTheme="minorHAnsi"/>
          <w:noProof/>
          <w:sz w:val="22"/>
        </w:rPr>
      </w:pPr>
      <w:hyperlink w:anchor="_Toc256000053"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_Toc256000053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4"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_Toc256000054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5"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_Toc256000055 \h </w:instrText>
        </w:r>
        <w:r>
          <w:fldChar w:fldCharType="separate"/>
        </w:r>
        <w:r>
          <w:t>34</w:t>
        </w:r>
        <w:r>
          <w:fldChar w:fldCharType="end"/>
        </w:r>
      </w:hyperlink>
    </w:p>
    <w:p>
      <w:pPr>
        <w:pStyle w:val="TOC3"/>
        <w:rPr>
          <w:rFonts w:asciiTheme="minorHAnsi" w:hAnsiTheme="minorHAnsi"/>
          <w:noProof/>
          <w:sz w:val="22"/>
        </w:rPr>
      </w:pPr>
      <w:hyperlink w:anchor="_Toc256000056" w:history="1">
        <w:r>
          <w:rPr>
            <w:rStyle w:val="Hyperlink"/>
          </w:rPr>
          <w:t>Schedule 1</w:t>
        </w:r>
        <w:r>
          <w:tab/>
        </w:r>
        <w:r>
          <w:fldChar w:fldCharType="begin"/>
        </w:r>
        <w:r>
          <w:instrText xml:space="preserve"> PAGEREF _Toc256000056 \h </w:instrText>
        </w:r>
        <w:r>
          <w:fldChar w:fldCharType="separate"/>
        </w:r>
        <w:r>
          <w:t>35</w:t>
        </w:r>
        <w:r>
          <w:fldChar w:fldCharType="end"/>
        </w:r>
      </w:hyperlink>
    </w:p>
    <w:p>
      <w:pPr>
        <w:pStyle w:val="TOC4"/>
        <w:rPr>
          <w:rFonts w:asciiTheme="minorHAnsi" w:hAnsiTheme="minorHAnsi"/>
          <w:noProof/>
          <w:sz w:val="22"/>
        </w:rPr>
      </w:pPr>
      <w:hyperlink w:anchor="_Toc256000057" w:history="1">
        <w:r w:rsidRPr="00B1211D">
          <w:rPr>
            <w:rStyle w:val="Hyperlink"/>
          </w:rPr>
          <w:t>Rights</w:t>
        </w:r>
        <w:r>
          <w:tab/>
        </w:r>
        <w:r>
          <w:fldChar w:fldCharType="begin"/>
        </w:r>
        <w:r>
          <w:instrText xml:space="preserve"> PAGEREF _Toc256000057 \h </w:instrText>
        </w:r>
        <w:r>
          <w:fldChar w:fldCharType="separate"/>
        </w:r>
        <w:r>
          <w:t>35</w:t>
        </w:r>
        <w:r>
          <w:fldChar w:fldCharType="end"/>
        </w:r>
      </w:hyperlink>
    </w:p>
    <w:p>
      <w:pPr>
        <w:pStyle w:val="TOC5"/>
        <w:rPr>
          <w:rFonts w:asciiTheme="minorHAnsi" w:hAnsiTheme="minorHAnsi"/>
          <w:noProof/>
          <w:sz w:val="22"/>
        </w:rPr>
      </w:pPr>
      <w:hyperlink w:anchor="_Toc256000058"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_Toc256000058 \h </w:instrText>
        </w:r>
        <w:r>
          <w:fldChar w:fldCharType="separate"/>
        </w:r>
        <w:r>
          <w:t>35</w:t>
        </w:r>
        <w:r>
          <w:fldChar w:fldCharType="end"/>
        </w:r>
      </w:hyperlink>
    </w:p>
    <w:p>
      <w:pPr>
        <w:pStyle w:val="TOC5"/>
        <w:rPr>
          <w:rFonts w:asciiTheme="minorHAnsi" w:hAnsiTheme="minorHAnsi"/>
          <w:noProof/>
          <w:sz w:val="22"/>
        </w:rPr>
      </w:pPr>
      <w:hyperlink w:anchor="_Toc25600005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_Toc256000059 \h </w:instrText>
        </w:r>
        <w:r>
          <w:fldChar w:fldCharType="separate"/>
        </w:r>
        <w:r>
          <w:t>37</w:t>
        </w:r>
        <w:r>
          <w:fldChar w:fldCharType="end"/>
        </w:r>
      </w:hyperlink>
    </w:p>
    <w:p>
      <w:pPr>
        <w:pStyle w:val="TOC3"/>
        <w:rPr>
          <w:rFonts w:asciiTheme="minorHAnsi" w:hAnsiTheme="minorHAnsi"/>
          <w:noProof/>
          <w:sz w:val="22"/>
        </w:rPr>
      </w:pPr>
      <w:hyperlink w:anchor="_Toc256000060" w:history="1">
        <w:r>
          <w:rPr>
            <w:rStyle w:val="Hyperlink"/>
          </w:rPr>
          <w:t>Schedule 2</w:t>
        </w:r>
        <w:r>
          <w:tab/>
        </w:r>
        <w:r>
          <w:fldChar w:fldCharType="begin"/>
        </w:r>
        <w:r>
          <w:instrText xml:space="preserve"> PAGEREF _Toc256000060 \h </w:instrText>
        </w:r>
        <w:r>
          <w:fldChar w:fldCharType="separate"/>
        </w:r>
        <w:r>
          <w:t>40</w:t>
        </w:r>
        <w:r>
          <w:fldChar w:fldCharType="end"/>
        </w:r>
      </w:hyperlink>
    </w:p>
    <w:p>
      <w:pPr>
        <w:pStyle w:val="TOC4"/>
        <w:rPr>
          <w:rFonts w:asciiTheme="minorHAnsi" w:hAnsiTheme="minorHAnsi"/>
          <w:noProof/>
          <w:sz w:val="22"/>
        </w:rPr>
      </w:pPr>
      <w:hyperlink w:anchor="_Toc256000061" w:history="1">
        <w:r w:rsidRPr="00B1211D">
          <w:rPr>
            <w:rStyle w:val="Hyperlink"/>
          </w:rPr>
          <w:t>Rent review</w:t>
        </w:r>
        <w:r>
          <w:tab/>
        </w:r>
        <w:r>
          <w:fldChar w:fldCharType="begin"/>
        </w:r>
        <w:r>
          <w:instrText xml:space="preserve"> PAGEREF _Toc256000061 \h </w:instrText>
        </w:r>
        <w:r>
          <w:fldChar w:fldCharType="separate"/>
        </w:r>
        <w:r>
          <w:t>40</w:t>
        </w:r>
        <w:r>
          <w:fldChar w:fldCharType="end"/>
        </w:r>
      </w:hyperlink>
    </w:p>
    <w:p>
      <w:pPr>
        <w:pStyle w:val="TOC3"/>
        <w:rPr>
          <w:rFonts w:asciiTheme="minorHAnsi" w:hAnsiTheme="minorHAnsi"/>
          <w:noProof/>
          <w:sz w:val="22"/>
        </w:rPr>
      </w:pPr>
      <w:hyperlink w:anchor="_Toc256000062" w:history="1">
        <w:r>
          <w:rPr>
            <w:rStyle w:val="Hyperlink"/>
          </w:rPr>
          <w:t>Schedule 3</w:t>
        </w:r>
        <w:r>
          <w:tab/>
        </w:r>
        <w:r>
          <w:fldChar w:fldCharType="begin"/>
        </w:r>
        <w:r>
          <w:instrText xml:space="preserve"> PAGEREF _Toc256000062 \h </w:instrText>
        </w:r>
        <w:r>
          <w:fldChar w:fldCharType="separate"/>
        </w:r>
        <w:r>
          <w:t>44</w:t>
        </w:r>
        <w:r>
          <w:fldChar w:fldCharType="end"/>
        </w:r>
      </w:hyperlink>
    </w:p>
    <w:p>
      <w:pPr>
        <w:pStyle w:val="TOC4"/>
        <w:rPr>
          <w:rFonts w:asciiTheme="minorHAnsi" w:hAnsiTheme="minorHAnsi"/>
          <w:noProof/>
          <w:sz w:val="22"/>
        </w:rPr>
      </w:pPr>
      <w:hyperlink w:anchor="_Toc256000063" w:history="1">
        <w:r w:rsidRPr="00B1211D">
          <w:rPr>
            <w:rStyle w:val="Hyperlink"/>
          </w:rPr>
          <w:t>Services and Service Charge</w:t>
        </w:r>
        <w:r>
          <w:tab/>
        </w:r>
        <w:r>
          <w:fldChar w:fldCharType="begin"/>
        </w:r>
        <w:r>
          <w:instrText xml:space="preserve"> PAGEREF _Toc256000063 \h </w:instrText>
        </w:r>
        <w:r>
          <w:fldChar w:fldCharType="separate"/>
        </w:r>
        <w:r>
          <w:t>44</w:t>
        </w:r>
        <w:r>
          <w:fldChar w:fldCharType="end"/>
        </w:r>
      </w:hyperlink>
    </w:p>
    <w:p>
      <w:pPr>
        <w:pStyle w:val="TOC5"/>
        <w:rPr>
          <w:rFonts w:asciiTheme="minorHAnsi" w:hAnsiTheme="minorHAnsi"/>
          <w:noProof/>
          <w:sz w:val="22"/>
        </w:rPr>
      </w:pPr>
      <w:hyperlink w:anchor="_Toc256000064"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_Toc256000064 \h </w:instrText>
        </w:r>
        <w:r>
          <w:fldChar w:fldCharType="separate"/>
        </w:r>
        <w:r>
          <w:t>44</w:t>
        </w:r>
        <w:r>
          <w:fldChar w:fldCharType="end"/>
        </w:r>
      </w:hyperlink>
    </w:p>
    <w:p>
      <w:pPr>
        <w:pStyle w:val="TOC5"/>
        <w:rPr>
          <w:rFonts w:asciiTheme="minorHAnsi" w:hAnsiTheme="minorHAnsi"/>
          <w:noProof/>
          <w:sz w:val="22"/>
        </w:rPr>
      </w:pPr>
      <w:hyperlink w:anchor="_Toc256000065"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_Toc256000065 \h </w:instrText>
        </w:r>
        <w:r>
          <w:fldChar w:fldCharType="separate"/>
        </w:r>
        <w:r>
          <w:t>46</w:t>
        </w:r>
        <w:r>
          <w:fldChar w:fldCharType="end"/>
        </w:r>
      </w:hyperlink>
    </w:p>
    <w:p>
      <w:pPr>
        <w:pStyle w:val="TOC5"/>
        <w:rPr>
          <w:rFonts w:asciiTheme="minorHAnsi" w:hAnsiTheme="minorHAnsi"/>
          <w:noProof/>
          <w:sz w:val="22"/>
        </w:rPr>
      </w:pPr>
      <w:hyperlink w:anchor="_Toc256000066"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_Toc256000066 \h </w:instrText>
        </w:r>
        <w:r>
          <w:fldChar w:fldCharType="separate"/>
        </w:r>
        <w:r>
          <w:t>47</w:t>
        </w:r>
        <w:r>
          <w:fldChar w:fldCharType="end"/>
        </w:r>
      </w:hyperlink>
    </w:p>
    <w:p>
      <w:pPr>
        <w:pStyle w:val="TOC5"/>
        <w:rPr>
          <w:rFonts w:asciiTheme="minorHAnsi" w:hAnsiTheme="minorHAnsi"/>
          <w:noProof/>
          <w:sz w:val="22"/>
        </w:rPr>
      </w:pPr>
      <w:hyperlink w:anchor="_Toc256000067"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_Toc256000067 \h </w:instrText>
        </w:r>
        <w:r>
          <w:fldChar w:fldCharType="separate"/>
        </w:r>
        <w:r>
          <w:t>48</w:t>
        </w:r>
        <w:r>
          <w:fldChar w:fldCharType="end"/>
        </w:r>
      </w:hyperlink>
    </w:p>
    <w:p>
      <w:pPr>
        <w:pStyle w:val="TOC5"/>
        <w:rPr>
          <w:rFonts w:asciiTheme="minorHAnsi" w:hAnsiTheme="minorHAnsi"/>
          <w:noProof/>
          <w:sz w:val="22"/>
        </w:rPr>
      </w:pPr>
      <w:hyperlink w:anchor="_Toc256000068"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_Toc256000068 \h </w:instrText>
        </w:r>
        <w:r>
          <w:fldChar w:fldCharType="separate"/>
        </w:r>
        <w:r>
          <w:t>49</w:t>
        </w:r>
        <w:r>
          <w:fldChar w:fldCharType="end"/>
        </w:r>
      </w:hyperlink>
    </w:p>
    <w:p>
      <w:pPr>
        <w:pStyle w:val="TOC3"/>
        <w:rPr>
          <w:rFonts w:asciiTheme="minorHAnsi" w:hAnsiTheme="minorHAnsi"/>
          <w:noProof/>
          <w:sz w:val="22"/>
        </w:rPr>
      </w:pPr>
      <w:hyperlink w:anchor="_Toc256000069" w:history="1">
        <w:r>
          <w:rPr>
            <w:rStyle w:val="Hyperlink"/>
          </w:rPr>
          <w:t>Schedule 4</w:t>
        </w:r>
        <w:r>
          <w:tab/>
        </w:r>
        <w:r>
          <w:fldChar w:fldCharType="begin"/>
        </w:r>
        <w:r>
          <w:instrText xml:space="preserve"> PAGEREF _Toc256000069 \h </w:instrText>
        </w:r>
        <w:r>
          <w:fldChar w:fldCharType="separate"/>
        </w:r>
        <w:r>
          <w:t>51</w:t>
        </w:r>
        <w:r>
          <w:fldChar w:fldCharType="end"/>
        </w:r>
      </w:hyperlink>
    </w:p>
    <w:p>
      <w:pPr>
        <w:pStyle w:val="TOC4"/>
        <w:rPr>
          <w:rFonts w:asciiTheme="minorHAnsi" w:hAnsiTheme="minorHAnsi"/>
          <w:noProof/>
          <w:sz w:val="22"/>
        </w:rPr>
      </w:pPr>
      <w:hyperlink w:anchor="_Toc256000070" w:history="1">
        <w:r w:rsidRPr="00B1211D">
          <w:rPr>
            <w:rStyle w:val="Hyperlink"/>
          </w:rPr>
          <w:t>Insurance and Damage Provisions</w:t>
        </w:r>
        <w:r>
          <w:tab/>
        </w:r>
        <w:r>
          <w:fldChar w:fldCharType="begin"/>
        </w:r>
        <w:r>
          <w:instrText xml:space="preserve"> PAGEREF _Toc256000070 \h </w:instrText>
        </w:r>
        <w:r>
          <w:fldChar w:fldCharType="separate"/>
        </w:r>
        <w:r>
          <w:t>51</w:t>
        </w:r>
        <w:r>
          <w:fldChar w:fldCharType="end"/>
        </w:r>
      </w:hyperlink>
    </w:p>
    <w:p>
      <w:pPr>
        <w:pStyle w:val="TOC3"/>
        <w:rPr>
          <w:rFonts w:asciiTheme="minorHAnsi" w:hAnsiTheme="minorHAnsi"/>
          <w:noProof/>
          <w:sz w:val="22"/>
        </w:rPr>
      </w:pPr>
      <w:hyperlink w:anchor="_Toc256000071" w:history="1">
        <w:r>
          <w:rPr>
            <w:rStyle w:val="Hyperlink"/>
          </w:rPr>
          <w:t>Schedule 5</w:t>
        </w:r>
        <w:r>
          <w:tab/>
        </w:r>
        <w:r>
          <w:fldChar w:fldCharType="begin"/>
        </w:r>
        <w:r>
          <w:instrText xml:space="preserve"> PAGEREF _Toc256000071 \h </w:instrText>
        </w:r>
        <w:r>
          <w:fldChar w:fldCharType="separate"/>
        </w:r>
        <w:r>
          <w:t>54</w:t>
        </w:r>
        <w:r>
          <w:fldChar w:fldCharType="end"/>
        </w:r>
      </w:hyperlink>
    </w:p>
    <w:p>
      <w:pPr>
        <w:pStyle w:val="TOC4"/>
        <w:rPr>
          <w:rFonts w:asciiTheme="minorHAnsi" w:hAnsiTheme="minorHAnsi"/>
          <w:noProof/>
          <w:sz w:val="22"/>
        </w:rPr>
      </w:pPr>
      <w:hyperlink w:anchor="_Toc256000072" w:history="1">
        <w:r w:rsidRPr="00B1211D">
          <w:rPr>
            <w:rStyle w:val="Hyperlink"/>
          </w:rPr>
          <w:t>Title Matters</w:t>
        </w:r>
        <w:r>
          <w:tab/>
        </w:r>
        <w:r>
          <w:fldChar w:fldCharType="begin"/>
        </w:r>
        <w:r>
          <w:instrText xml:space="preserve"> PAGEREF _Toc256000072 \h </w:instrText>
        </w:r>
        <w:r>
          <w:fldChar w:fldCharType="separate"/>
        </w:r>
        <w:r>
          <w:t>54</w:t>
        </w:r>
        <w:r>
          <w:fldChar w:fldCharType="end"/>
        </w:r>
      </w:hyperlink>
    </w:p>
    <w:p>
      <w:pPr>
        <w:pStyle w:val="TOC3"/>
        <w:rPr>
          <w:rFonts w:asciiTheme="minorHAnsi" w:hAnsiTheme="minorHAnsi"/>
          <w:noProof/>
          <w:sz w:val="22"/>
        </w:rPr>
      </w:pPr>
      <w:hyperlink w:anchor="_Toc256000073" w:history="1">
        <w:r>
          <w:rPr>
            <w:rStyle w:val="Hyperlink"/>
          </w:rPr>
          <w:t>Schedule 6</w:t>
        </w:r>
        <w:r>
          <w:tab/>
        </w:r>
        <w:r>
          <w:fldChar w:fldCharType="begin"/>
        </w:r>
        <w:r>
          <w:instrText xml:space="preserve"> PAGEREF _Toc256000073 \h </w:instrText>
        </w:r>
        <w:r>
          <w:fldChar w:fldCharType="separate"/>
        </w:r>
        <w:r>
          <w:t>55</w:t>
        </w:r>
        <w:r>
          <w:fldChar w:fldCharType="end"/>
        </w:r>
      </w:hyperlink>
    </w:p>
    <w:p>
      <w:pPr>
        <w:pStyle w:val="TOC4"/>
        <w:rPr>
          <w:rFonts w:asciiTheme="minorHAnsi" w:hAnsiTheme="minorHAnsi"/>
          <w:noProof/>
          <w:sz w:val="22"/>
        </w:rPr>
      </w:pPr>
      <w:hyperlink w:anchor="_Toc256000074" w:history="1">
        <w:r w:rsidRPr="00B1211D">
          <w:rPr>
            <w:rStyle w:val="Hyperlink"/>
          </w:rPr>
          <w:t>Works</w:t>
        </w:r>
        <w:r>
          <w:tab/>
        </w:r>
        <w:r>
          <w:fldChar w:fldCharType="begin"/>
        </w:r>
        <w:r>
          <w:instrText xml:space="preserve"> PAGEREF _Toc256000074 \h </w:instrText>
        </w:r>
        <w:r>
          <w:fldChar w:fldCharType="separate"/>
        </w:r>
        <w:r>
          <w:t>55</w:t>
        </w:r>
        <w:r>
          <w:fldChar w:fldCharType="end"/>
        </w:r>
      </w:hyperlink>
    </w:p>
    <w:p>
      <w:pPr>
        <w:pStyle w:val="TOC3"/>
        <w:rPr>
          <w:rFonts w:asciiTheme="minorHAnsi" w:hAnsiTheme="minorHAnsi"/>
          <w:noProof/>
          <w:sz w:val="22"/>
        </w:rPr>
      </w:pPr>
      <w:hyperlink w:anchor="_Toc256000075" w:history="1">
        <w:r>
          <w:rPr>
            <w:rStyle w:val="Hyperlink"/>
          </w:rPr>
          <w:t>Schedule 7</w:t>
        </w:r>
        <w:r>
          <w:tab/>
        </w:r>
        <w:r>
          <w:fldChar w:fldCharType="begin"/>
        </w:r>
        <w:r>
          <w:instrText xml:space="preserve"> PAGEREF _Toc256000075 \h </w:instrText>
        </w:r>
        <w:r>
          <w:fldChar w:fldCharType="separate"/>
        </w:r>
        <w:r>
          <w:t>58</w:t>
        </w:r>
        <w:r>
          <w:fldChar w:fldCharType="end"/>
        </w:r>
      </w:hyperlink>
    </w:p>
    <w:p>
      <w:pPr>
        <w:pStyle w:val="TOC4"/>
        <w:rPr>
          <w:rFonts w:asciiTheme="minorHAnsi" w:hAnsiTheme="minorHAnsi"/>
          <w:noProof/>
          <w:sz w:val="22"/>
        </w:rPr>
      </w:pPr>
      <w:hyperlink w:anchor="_Toc256000076" w:history="1">
        <w:r w:rsidRPr="00B1211D">
          <w:rPr>
            <w:rStyle w:val="Hyperlink"/>
          </w:rPr>
          <w:t>Sustainability</w:t>
        </w:r>
        <w:r>
          <w:tab/>
        </w:r>
        <w:r>
          <w:fldChar w:fldCharType="begin"/>
        </w:r>
        <w:r>
          <w:instrText xml:space="preserve"> PAGEREF _Toc256000076 \h </w:instrText>
        </w:r>
        <w:r>
          <w:fldChar w:fldCharType="separate"/>
        </w:r>
        <w:r>
          <w:t>58</w:t>
        </w:r>
        <w:r>
          <w:fldChar w:fldCharType="end"/>
        </w:r>
      </w:hyperlink>
    </w:p>
    <w:p>
      <w:pPr>
        <w:pStyle w:val="TOC3"/>
        <w:rPr>
          <w:rFonts w:asciiTheme="minorHAnsi" w:hAnsiTheme="minorHAnsi"/>
          <w:noProof/>
          <w:sz w:val="22"/>
        </w:rPr>
      </w:pPr>
      <w:hyperlink w:anchor="_Toc256000077" w:history="1">
        <w:r>
          <w:rPr>
            <w:rStyle w:val="Hyperlink"/>
          </w:rPr>
          <w:t>Schedule 8</w:t>
        </w:r>
        <w:r>
          <w:tab/>
        </w:r>
        <w:r>
          <w:fldChar w:fldCharType="begin"/>
        </w:r>
        <w:r>
          <w:instrText xml:space="preserve"> PAGEREF _Toc256000077 \h </w:instrText>
        </w:r>
        <w:r>
          <w:fldChar w:fldCharType="separate"/>
        </w:r>
        <w:r>
          <w:t>60</w:t>
        </w:r>
        <w:r>
          <w:fldChar w:fldCharType="end"/>
        </w:r>
      </w:hyperlink>
    </w:p>
    <w:p>
      <w:pPr>
        <w:pStyle w:val="TOC4"/>
        <w:rPr>
          <w:rFonts w:asciiTheme="minorHAnsi" w:hAnsiTheme="minorHAnsi"/>
          <w:noProof/>
          <w:sz w:val="22"/>
        </w:rPr>
      </w:pPr>
      <w:hyperlink w:anchor="_Toc256000078" w:history="1">
        <w:r w:rsidRPr="00B1211D">
          <w:rPr>
            <w:rStyle w:val="Hyperlink"/>
          </w:rPr>
          <w:t>Underletting</w:t>
        </w:r>
        <w:r>
          <w:tab/>
        </w:r>
        <w:r>
          <w:fldChar w:fldCharType="begin"/>
        </w:r>
        <w:r>
          <w:instrText xml:space="preserve"> PAGEREF _Toc256000078 \h </w:instrText>
        </w:r>
        <w:r>
          <w:fldChar w:fldCharType="separate"/>
        </w:r>
        <w:r>
          <w:t>60</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0"/>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1"/>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Building</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Building</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visitors to the </w:t>
      </w:r>
      <w:r w:rsidRPr="00B1211D">
        <w:t>Building</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4.11.4</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Building</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984F4F">
      <w:pPr>
        <w:pStyle w:val="SHParagraph1"/>
      </w:pPr>
      <w:r w:rsidRPr="00B1211D">
        <w:t>the use of the Premises as offices</w:t>
      </w:r>
      <w:r>
        <w:rPr>
          <w:rStyle w:val="FootnoteReference"/>
        </w:rPr>
        <w:footnoteReference w:id="13"/>
      </w:r>
      <w:r w:rsidRPr="00B1211D">
        <w:t xml:space="preserve"> within </w:t>
      </w:r>
      <w:r>
        <w:t>[</w:t>
      </w:r>
      <w:r w:rsidR="00F04152">
        <w:t>E(g)(i)</w:t>
      </w:r>
      <w:r w:rsidRPr="00B1211D">
        <w:t xml:space="preserve"> </w:t>
      </w:r>
      <w:r w:rsidR="00967AAC">
        <w:t>in Part A of Schedule 2</w:t>
      </w:r>
      <w:r>
        <w:rPr>
          <w:rStyle w:val="FootnoteReference"/>
        </w:rPr>
        <w:footnoteReference w:id="14"/>
      </w:r>
      <w:r>
        <w:t>]</w:t>
      </w:r>
      <w:r>
        <w:t>[</w:t>
      </w:r>
      <w:r w:rsidRPr="00B1211D" w:rsidR="00E0088C">
        <w:t xml:space="preserve">Class </w:t>
      </w:r>
      <w:r w:rsidR="00E0088C">
        <w:t>B1(a) of Schedule 1</w:t>
      </w:r>
      <w:r>
        <w:rPr>
          <w:rStyle w:val="FootnoteReference"/>
        </w:rPr>
        <w:footnoteReference w:id="15"/>
      </w:r>
      <w:r>
        <w:t>]</w:t>
      </w:r>
      <w:r w:rsidR="00967AAC">
        <w:t xml:space="preserve"> to</w:t>
      </w:r>
      <w:r w:rsidRPr="00B1211D">
        <w:t xml:space="preserve"> the Town and Country Planning (Use Classes) Order</w:t>
      </w:r>
      <w:r w:rsidRPr="00B1211D" w:rsidR="00D54E60">
        <w:t> 1</w:t>
      </w:r>
      <w:r w:rsidRPr="00B1211D">
        <w:t>98</w:t>
      </w:r>
      <w:r w:rsidRPr="00B1211D" w:rsidR="00D54E60">
        <w:t>7 </w:t>
      </w:r>
      <w:r w:rsidRPr="00B1211D">
        <w:t>and ancillary uses;</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6"/>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6</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17"/>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Building</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5.8.4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18"/>
      </w:r>
      <w:bookmarkEnd w:id="5"/>
    </w:p>
    <w:p w:rsidR="00DA1639" w:rsidRPr="00B1211D" w:rsidP="00984F4F">
      <w:pPr>
        <w:pStyle w:val="SHDefinitioni"/>
      </w:pPr>
      <w:r w:rsidRPr="00B1211D">
        <w:t>all plaster and other internal surfacing materials and finishes on the structural walls</w:t>
      </w:r>
      <w:r>
        <w:t>[</w:t>
      </w:r>
      <w:r w:rsidRPr="00B1211D">
        <w:t xml:space="preserve">, floors </w:t>
      </w:r>
      <w:r w:rsidRPr="00E92316" w:rsidR="00E92316">
        <w:t>(</w:t>
      </w:r>
      <w:r>
        <w:t>[</w:t>
      </w:r>
      <w:r w:rsidRPr="00E92316" w:rsidR="00E92316">
        <w:t>including</w:t>
      </w:r>
      <w:r>
        <w:t>]</w:t>
      </w:r>
      <w:r>
        <w:t>[</w:t>
      </w:r>
      <w:r w:rsidRPr="00E92316" w:rsidR="00E92316">
        <w:t>excluding</w:t>
      </w:r>
      <w:r>
        <w:t>]</w:t>
      </w:r>
      <w:r w:rsidRPr="00E92316" w:rsidR="00E92316">
        <w:t xml:space="preserve"> floor coverings</w:t>
      </w:r>
      <w:r>
        <w:rPr>
          <w:rStyle w:val="FootnoteReference"/>
        </w:rPr>
        <w:footnoteReference w:id="19"/>
      </w:r>
      <w:r w:rsidRPr="00E92316" w:rsidR="00E92316">
        <w:t>)</w:t>
      </w:r>
      <w:r w:rsidR="00E92316">
        <w:t xml:space="preserve"> </w:t>
      </w:r>
      <w:r w:rsidRPr="00B1211D">
        <w:t>and ceilings</w:t>
      </w:r>
      <w:r>
        <w:t>]</w:t>
      </w:r>
      <w:r>
        <w:rPr>
          <w:rStyle w:val="FootnoteReference"/>
        </w:rPr>
        <w:footnoteReference w:id="20"/>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r>
        <w:t>[</w:t>
      </w:r>
      <w:r w:rsidRPr="00B1211D">
        <w:t>windows and window frames</w:t>
      </w:r>
      <w:r w:rsidR="00250B89">
        <w:t xml:space="preserve"> </w:t>
      </w:r>
      <w:r>
        <w:t>[</w:t>
      </w:r>
      <w:r w:rsidRPr="00E92316" w:rsidR="00250B89">
        <w:t>(</w:t>
      </w:r>
      <w:r>
        <w:t>[</w:t>
      </w:r>
      <w:r w:rsidRPr="00E92316" w:rsidR="00250B89">
        <w:t>including</w:t>
      </w:r>
      <w:r>
        <w:t>]</w:t>
      </w:r>
      <w:r>
        <w:t>[</w:t>
      </w:r>
      <w:r w:rsidRPr="00E92316" w:rsidR="00250B89">
        <w:t>excluding</w:t>
      </w:r>
      <w:r>
        <w:t>]</w:t>
      </w:r>
      <w:r w:rsidRPr="00E92316" w:rsidR="00250B89">
        <w:t xml:space="preserve"> </w:t>
      </w:r>
      <w:r w:rsidR="00250B89">
        <w:t>window blinds</w:t>
      </w:r>
      <w:r w:rsidRPr="00E92316" w:rsidR="00250B89">
        <w:t>)</w:t>
      </w:r>
      <w:r>
        <w:rPr>
          <w:rStyle w:val="FootnoteReference"/>
        </w:rPr>
        <w:footnoteReference w:id="21"/>
      </w:r>
      <w:r>
        <w:t>]</w:t>
      </w:r>
      <w:r w:rsidRPr="00B1211D">
        <w:t xml:space="preserve"> but excluding the external decorative finishes</w:t>
      </w:r>
      <w:r>
        <w:rPr>
          <w:rStyle w:val="FootnoteReference"/>
        </w:rPr>
        <w:footnoteReference w:id="22"/>
      </w:r>
      <w:r w:rsidRPr="00B1211D">
        <w:t xml:space="preserve"> of any windows on the external walls of the Building or dividing the Premises from the</w:t>
      </w:r>
      <w:r w:rsidRPr="00B1211D">
        <w:t xml:space="preserve"> Common Parts</w:t>
      </w:r>
      <w:r>
        <w:t>]</w:t>
      </w:r>
      <w:r w:rsidRPr="00B1211D">
        <w:t>;</w:t>
      </w:r>
      <w:r>
        <w:rPr>
          <w:rStyle w:val="FootnoteReference"/>
        </w:rPr>
        <w:footnoteReference w:id="23"/>
      </w:r>
    </w:p>
    <w:p w:rsidR="00DA1639" w:rsidRPr="00B1211D" w:rsidP="00984F4F">
      <w:pPr>
        <w:pStyle w:val="SHDefinitioni"/>
      </w:pPr>
      <w:bookmarkStart w:id="6" w:name="_Ref499018521"/>
      <w:r w:rsidRPr="00B1211D">
        <w:t xml:space="preserve">doors and door frames </w:t>
      </w:r>
      <w:r>
        <w:t>[</w:t>
      </w:r>
      <w:r w:rsidRPr="00B1211D">
        <w:t xml:space="preserve">but excluding the external decorative finishes </w:t>
      </w:r>
      <w:r>
        <w:t>[</w:t>
      </w:r>
      <w:r w:rsidRPr="00B1211D">
        <w:t>and frames</w:t>
      </w:r>
      <w:r>
        <w:t>]</w:t>
      </w:r>
      <w:r w:rsidRPr="00B1211D">
        <w:t xml:space="preserve"> of any that divide the Premises from the</w:t>
      </w:r>
      <w:r w:rsidRPr="00B1211D">
        <w:t xml:space="preserve"> Common Parts</w:t>
      </w:r>
      <w:r>
        <w:rPr>
          <w:rStyle w:val="FootnoteReference"/>
        </w:rPr>
        <w:footnoteReference w:id="24"/>
      </w:r>
      <w:r>
        <w:t>]</w:t>
      </w:r>
      <w:r w:rsidRPr="00B1211D">
        <w:t>;</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t>[</w:t>
      </w:r>
      <w:r w:rsidRPr="00B1211D">
        <w:t>the raised floor systems and finishes to the upper surfaces of the raised floor systems</w:t>
      </w:r>
      <w:r w:rsidR="00E92316">
        <w:t xml:space="preserve"> </w:t>
      </w:r>
      <w:r>
        <w:t>[</w:t>
      </w:r>
      <w:r w:rsidRPr="00E92316" w:rsidR="00E92316">
        <w:t>including</w:t>
      </w:r>
      <w:r>
        <w:t>]</w:t>
      </w:r>
      <w:r>
        <w:t>[</w:t>
      </w:r>
      <w:r w:rsidRPr="00E92316" w:rsidR="00E92316">
        <w:t>excluding</w:t>
      </w:r>
      <w:r>
        <w:t>]</w:t>
      </w:r>
      <w:r w:rsidR="00E92316">
        <w:t xml:space="preserve"> floor coverings</w:t>
      </w:r>
      <w:r w:rsidRPr="00B1211D">
        <w:t>;</w:t>
      </w:r>
      <w:r>
        <w:t>]</w:t>
      </w:r>
      <w:r>
        <w:rPr>
          <w:rStyle w:val="FootnoteReference"/>
        </w:rPr>
        <w:footnoteReference w:id="25"/>
      </w:r>
    </w:p>
    <w:p w:rsidR="00DA1639" w:rsidRPr="00B1211D" w:rsidP="00984F4F">
      <w:pPr>
        <w:pStyle w:val="SHDefinitioni"/>
      </w:pPr>
      <w:r>
        <w:t>[</w:t>
      </w:r>
      <w:r w:rsidRPr="00B1211D">
        <w:t>the suspended ceiling systems and finishes to the lower surfaces of the suspended ceiling systems (including the ceiling tiles);</w:t>
      </w:r>
      <w:r>
        <w:t>]</w:t>
      </w:r>
      <w:r>
        <w:rPr>
          <w:rStyle w:val="FootnoteReference"/>
        </w:rPr>
        <w:footnoteReference w:id="26"/>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t>[</w:t>
      </w:r>
      <w:r w:rsidRPr="00B1211D">
        <w:t>the glass walls, windows, frames and structure of any exterior curtain walling;</w:t>
      </w:r>
      <w:r>
        <w:t>]</w:t>
      </w:r>
    </w:p>
    <w:p w:rsidR="00DA1639" w:rsidRPr="00B1211D" w:rsidP="00984F4F">
      <w:pPr>
        <w:pStyle w:val="SHDefinitioni"/>
      </w:pPr>
      <w:r>
        <w:t>[</w:t>
      </w:r>
      <w:r w:rsidRPr="00B1211D">
        <w:t>the glass walls, windows or partitions separating the Premises from the atrium of the Building;</w:t>
      </w:r>
      <w:r>
        <w:rPr>
          <w:rStyle w:val="FootnoteReference"/>
        </w:rPr>
        <w:footnoteReference w:id="27"/>
      </w:r>
      <w:r>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(a)(iv)</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t>[</w:t>
      </w:r>
      <w:r w:rsidRPr="00B1211D">
        <w:t xml:space="preserve">the airspace between the lower surface of </w:t>
      </w:r>
      <w:r w:rsidRPr="00B1211D" w:rsidR="00537746">
        <w:t xml:space="preserve">the </w:t>
      </w:r>
      <w:r w:rsidRPr="00B1211D">
        <w:t>raised floor systems and the floor slab immediately below the Premises</w:t>
      </w:r>
      <w:r>
        <w:rPr>
          <w:rStyle w:val="FootnoteReference"/>
        </w:rPr>
        <w:footnoteReference w:id="28"/>
      </w:r>
      <w:r>
        <w:t>]</w:t>
      </w:r>
      <w:r w:rsidRPr="00B1211D">
        <w:t>;</w:t>
      </w:r>
    </w:p>
    <w:p w:rsidR="00DA1639" w:rsidRPr="00B1211D" w:rsidP="00984F4F">
      <w:pPr>
        <w:pStyle w:val="SHDefinitioni"/>
      </w:pPr>
      <w:r>
        <w:t>[</w:t>
      </w:r>
      <w:r w:rsidRPr="00B1211D">
        <w:t>the airspace between the upper surface of the suspended ceiling systems and the floor slab immediately above the Premises</w:t>
      </w:r>
      <w:r>
        <w:rPr>
          <w:rStyle w:val="FootnoteReference"/>
        </w:rPr>
        <w:footnoteReference w:id="29"/>
      </w:r>
      <w:r>
        <w:t>]</w:t>
      </w:r>
      <w:r w:rsidRPr="00B1211D">
        <w:t>;</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30"/>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31"/>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32"/>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3"/>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4"/>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5"/>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6"/>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rsidRPr="00B1211D">
        <w:t>a fair proportion (calculated on a floor area basis or any other method as the Landlord decides from time to time)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the aggregate costs</w:t>
      </w:r>
      <w:r w:rsidRPr="00B1211D">
        <w:t xml:space="preserve"> incurred by the Landlord in providing the Services in each Accounting Period</w:t>
      </w:r>
      <w:r w:rsidRPr="00B1211D">
        <w:t xml:space="preserve"> </w:t>
      </w:r>
      <w:r w:rsidRPr="00B1211D" w:rsidR="0083698B">
        <w:t>together with</w:t>
      </w:r>
      <w:r w:rsidRPr="00B1211D">
        <w:t>:</w:t>
      </w:r>
    </w:p>
    <w:p w:rsidR="00CC349F" w:rsidRPr="00B1211D" w:rsidP="00E34B10">
      <w:pPr>
        <w:pStyle w:val="SHDefinitiona"/>
        <w:numPr>
          <w:ilvl w:val="0"/>
          <w:numId w:val="32"/>
        </w:numPr>
      </w:pPr>
      <w:r w:rsidRPr="00B1211D">
        <w:t>VAT that is not recoverable by the Landlord from HM Revenue &amp; Customs;</w:t>
      </w:r>
      <w:r w:rsidRPr="00B1211D" w:rsidR="00E34CBE">
        <w:t xml:space="preserve"> and</w:t>
      </w:r>
    </w:p>
    <w:p w:rsidR="00CC349F" w:rsidRPr="00B1211D" w:rsidP="00984F4F">
      <w:pPr>
        <w:pStyle w:val="SHDefinitiona"/>
      </w:pPr>
      <w:r w:rsidRPr="00B1211D">
        <w:t>t</w:t>
      </w:r>
      <w:r w:rsidRPr="00B1211D" w:rsidR="00D44209">
        <w:t xml:space="preserve">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2.4</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Building Service</w:t>
      </w:r>
      <w:r w:rsidRPr="00B1211D" w:rsidR="00BD3FEC">
        <w:t>s</w:t>
      </w:r>
      <w:r w:rsidRPr="00B1211D">
        <w:t xml:space="preserve"> and the Additional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7"/>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Building</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38"/>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9"/>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1"/>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2"/>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3"/>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4"/>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Building</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46"/>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47"/>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8"/>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9"/>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0"/>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1"/>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2"/>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3"/>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r>
        <w:t>[</w:t>
      </w:r>
      <w:bookmarkStart w:id="54" w:name="_Ref391029281"/>
      <w:r w:rsidRPr="00B1211D">
        <w:t>The Tenant must promptly replace any damaged glass forming part of the Premises with glass of equivalent appearance and of the same or better quality.</w:t>
      </w:r>
      <w:bookmarkEnd w:id="54"/>
      <w:r>
        <w:t>]</w:t>
      </w:r>
    </w:p>
    <w:p w:rsidR="00DA1639" w:rsidRPr="00B1211D" w:rsidP="00984F4F">
      <w:pPr>
        <w:pStyle w:val="SHHeading3"/>
      </w:pPr>
      <w:r>
        <w:t>[</w:t>
      </w:r>
      <w:bookmarkStart w:id="55" w:name="_Ref381366453"/>
      <w:r w:rsidRPr="00B1211D">
        <w:t xml:space="preserve">The Tenant must clean and repair all floor coverings </w:t>
      </w:r>
      <w:r>
        <w:t>[</w:t>
      </w:r>
      <w:r w:rsidR="002D27A4">
        <w:t>and window blinds</w:t>
      </w:r>
      <w:r>
        <w:t>]</w:t>
      </w:r>
      <w:r w:rsidR="002D27A4">
        <w:t xml:space="preserve"> </w:t>
      </w:r>
      <w:r w:rsidRPr="00B1211D">
        <w:t>in the Premises as often as reasonably necessary and, in the final three months of the Term, renew and replace them with floor coverings</w:t>
      </w:r>
      <w:r w:rsidR="00DB0289">
        <w:t xml:space="preserve"> </w:t>
      </w:r>
      <w:r>
        <w:t>[</w:t>
      </w:r>
      <w:r w:rsidR="00DB0289">
        <w:t>and window blinds</w:t>
      </w:r>
      <w:r>
        <w:t>]</w:t>
      </w:r>
      <w:r w:rsidRPr="00B1211D">
        <w:t xml:space="preserve"> of a colour and quality first approved by the Landlord.</w:t>
      </w:r>
      <w:r>
        <w:rPr>
          <w:rStyle w:val="FootnoteReference"/>
        </w:rPr>
        <w:footnoteReference w:id="54"/>
      </w:r>
      <w:bookmarkEnd w:id="55"/>
      <w:r>
        <w:t>]</w:t>
      </w:r>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_Ref391029281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6" w:name="_Ref322090246"/>
      <w:bookmarkStart w:id="57" w:name="_Toc536773076"/>
      <w:bookmarkStart w:id="58" w:name="_Toc256000013"/>
      <w:r w:rsidRPr="00B1211D">
        <w:t>Allow entry</w:t>
      </w:r>
      <w:bookmarkEnd w:id="58"/>
      <w:bookmarkEnd w:id="56"/>
      <w:bookmarkEnd w:id="57"/>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9"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rsidR="00DA1639" w:rsidRPr="00B1211D" w:rsidP="00984F4F">
      <w:pPr>
        <w:pStyle w:val="SHHeading3"/>
      </w:pPr>
      <w:bookmarkStart w:id="60"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60"/>
    </w:p>
    <w:p w:rsidR="00DA1639" w:rsidRPr="00B1211D" w:rsidP="00984F4F">
      <w:pPr>
        <w:pStyle w:val="SHHeading22ndStyle"/>
      </w:pPr>
      <w:bookmarkStart w:id="61" w:name="_Ref322089999"/>
      <w:bookmarkStart w:id="62" w:name="_Toc536773077"/>
      <w:bookmarkStart w:id="63" w:name="_Toc256000014"/>
      <w:r w:rsidRPr="00B1211D">
        <w:t>Alterations</w:t>
      </w:r>
      <w:bookmarkEnd w:id="63"/>
      <w:bookmarkEnd w:id="61"/>
      <w:bookmarkEnd w:id="62"/>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rsidR="00DA1639" w:rsidRPr="00B1211D" w:rsidP="00984F4F">
      <w:pPr>
        <w:pStyle w:val="SHHeading3"/>
      </w:pPr>
      <w:r>
        <w:t>[</w:t>
      </w:r>
      <w:bookmarkStart w:id="64" w:name="_Ref498958301"/>
      <w:r w:rsidRPr="00B1211D">
        <w:t>The Tenant may, with the Landlord</w:t>
      </w:r>
      <w:r w:rsidRPr="00B1211D" w:rsidR="00722814">
        <w:t>’</w:t>
      </w:r>
      <w:r w:rsidRPr="00B1211D">
        <w:t>s consent, carry out works outside the Premises:</w:t>
      </w:r>
      <w:bookmarkEnd w:id="64"/>
    </w:p>
    <w:p w:rsidR="00DA1639" w:rsidRPr="00B1211D" w:rsidP="00984F4F">
      <w:pPr>
        <w:pStyle w:val="SHHeading4"/>
      </w:pPr>
      <w:bookmarkStart w:id="65" w:name="_Ref481739431"/>
      <w:bookmarkStart w:id="66"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5"/>
      <w:r w:rsidRPr="00B1211D" w:rsidR="00D54E60">
        <w:t>; and</w:t>
      </w:r>
      <w:bookmarkEnd w:id="66"/>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4.11.4(a)</w:t>
      </w:r>
      <w:r w:rsidRPr="00B1211D">
        <w:rPr>
          <w:b/>
        </w:rPr>
        <w:fldChar w:fldCharType="end"/>
      </w:r>
      <w:r w:rsidRPr="00B1211D">
        <w:t>.</w:t>
      </w:r>
      <w:r>
        <w:t>]</w:t>
      </w:r>
    </w:p>
    <w:p w:rsidR="00DA1639" w:rsidRPr="00B1211D" w:rsidP="00984F4F">
      <w:pPr>
        <w:pStyle w:val="SHHeading3"/>
      </w:pPr>
      <w:r>
        <w:t>[</w:t>
      </w:r>
      <w:bookmarkStart w:id="67" w:name="_Ref322091063"/>
      <w:bookmarkStart w:id="68" w:name="_Ref322089925"/>
      <w:r w:rsidRPr="00B1211D">
        <w:t>The Tenant may, with the Landlord</w:t>
      </w:r>
      <w:r w:rsidRPr="00B1211D" w:rsidR="00722814">
        <w:t>’</w:t>
      </w:r>
      <w:r w:rsidRPr="00B1211D">
        <w:t>s consent, carry out internal non-structural works to</w:t>
      </w:r>
      <w:r w:rsidRPr="00B1211D">
        <w:t xml:space="preserve"> the Premises.</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6"/>
      </w:r>
      <w:r w:rsidRPr="00B1211D">
        <w:t xml:space="preserve"> and </w:t>
      </w:r>
      <w:r>
        <w:t>[</w:t>
      </w:r>
      <w:r w:rsidRPr="00B1211D">
        <w:t>carry out internal non-structural works to the Premises</w:t>
      </w:r>
      <w:r>
        <w:t>]</w:t>
      </w:r>
      <w:r>
        <w:t>[</w:t>
      </w:r>
      <w:r w:rsidRPr="00B1211D">
        <w:t>internal demountable partitioning</w:t>
      </w:r>
      <w:r>
        <w:t>]</w:t>
      </w:r>
      <w:r w:rsidRPr="00B1211D">
        <w:t xml:space="preserve"> without the Landlord</w:t>
      </w:r>
      <w:r w:rsidRPr="00B1211D" w:rsidR="00722814">
        <w:t>’</w:t>
      </w:r>
      <w:r w:rsidRPr="00B1211D">
        <w:t>s consent, but the Tenant must notify the Landlord promptly after completing those works</w:t>
      </w:r>
      <w:bookmarkEnd w:id="67"/>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9" w:name="_Ref355787058"/>
      <w:bookmarkEnd w:id="6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7"/>
      </w:r>
    </w:p>
    <w:p w:rsidR="00DA1639" w:rsidRPr="00B1211D" w:rsidP="00984F4F">
      <w:pPr>
        <w:pStyle w:val="SHHeading3"/>
      </w:pPr>
      <w:bookmarkStart w:id="70"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70"/>
    </w:p>
    <w:p w:rsidR="00DA1639" w:rsidRPr="00B1211D" w:rsidP="00984F4F">
      <w:pPr>
        <w:pStyle w:val="SHHeading3"/>
      </w:pPr>
      <w:r>
        <w:t>[</w:t>
      </w:r>
      <w:bookmarkStart w:id="71" w:name="_Ref419107593"/>
      <w:bookmarkStart w:id="72"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71"/>
      <w:bookmarkEnd w:id="72"/>
      <w:r>
        <w:t>]</w:t>
      </w:r>
    </w:p>
    <w:p w:rsidR="00DA1639" w:rsidRPr="00B1211D" w:rsidP="00984F4F">
      <w:pPr>
        <w:pStyle w:val="SHHeading22ndStyle"/>
      </w:pPr>
      <w:bookmarkStart w:id="73" w:name="_Toc536773078"/>
      <w:bookmarkStart w:id="74" w:name="_Toc256000015"/>
      <w:r w:rsidRPr="00B1211D">
        <w:t>Signs and advertisements</w:t>
      </w:r>
      <w:bookmarkEnd w:id="74"/>
      <w:bookmarkEnd w:id="69"/>
      <w:bookmarkEnd w:id="73"/>
    </w:p>
    <w:p w:rsidR="00DA1639" w:rsidRPr="00B1211D" w:rsidP="00984F4F">
      <w:pPr>
        <w:pStyle w:val="SHHeading3"/>
      </w:pPr>
      <w:r w:rsidRPr="00B1211D">
        <w:t>The Tenant must not display any signs or advertisements on the Premises that are visible from outside the Building or any atrium or other</w:t>
      </w:r>
      <w:r w:rsidRPr="00B1211D">
        <w:t xml:space="preserve"> Common </w:t>
      </w:r>
      <w:r w:rsidRPr="00B1211D" w:rsidR="00D54E60">
        <w:t>Parts </w:t>
      </w:r>
      <w:r w:rsidRPr="00B1211D">
        <w:t>except, in either case, for business signs that indicate the Tenant</w:t>
      </w:r>
      <w:r w:rsidRPr="00B1211D" w:rsidR="00722814">
        <w:t>’</w:t>
      </w:r>
      <w:r w:rsidRPr="00B1211D">
        <w:t>s trading name in the style of and consistent with the Tenant</w:t>
      </w:r>
      <w:r w:rsidRPr="00B1211D" w:rsidR="00722814">
        <w:t>’</w:t>
      </w:r>
      <w:r w:rsidRPr="00B1211D">
        <w:t>s standard business signage that are visible only through the main entrance to the Premises.</w:t>
      </w:r>
    </w:p>
    <w:p w:rsidR="00DA1639" w:rsidRPr="00B1211D" w:rsidP="00984F4F">
      <w:pPr>
        <w:pStyle w:val="SHHeading22ndStyle"/>
      </w:pPr>
      <w:bookmarkStart w:id="75" w:name="_Toc536773079"/>
      <w:bookmarkStart w:id="76" w:name="_Ref99719580"/>
      <w:bookmarkStart w:id="77" w:name="_Toc256000016"/>
      <w:r w:rsidRPr="00B1211D">
        <w:t>Obligations at the End Date</w:t>
      </w:r>
      <w:bookmarkEnd w:id="77"/>
      <w:bookmarkEnd w:id="75"/>
      <w:bookmarkEnd w:id="76"/>
    </w:p>
    <w:p w:rsidR="00DA1639" w:rsidRPr="00B1211D" w:rsidP="00984F4F">
      <w:pPr>
        <w:pStyle w:val="SHHeading3"/>
      </w:pPr>
      <w:bookmarkStart w:id="78" w:name="_Ref322090480"/>
      <w:r w:rsidRPr="00B1211D">
        <w:t>By the End Date the Tenant must have removed:</w:t>
      </w:r>
      <w:bookmarkEnd w:id="78"/>
    </w:p>
    <w:p w:rsidR="00DA1639" w:rsidRPr="00B1211D" w:rsidP="00984F4F">
      <w:pPr>
        <w:pStyle w:val="SHHeading4"/>
      </w:pPr>
      <w:r w:rsidRPr="00B1211D">
        <w:t>all tenant</w:t>
      </w:r>
      <w:r w:rsidRPr="00B1211D" w:rsidR="00722814">
        <w:t>’</w:t>
      </w:r>
      <w:r w:rsidRPr="00B1211D">
        <w:t>s and trade fixtures and loose contents from the Premises</w:t>
      </w:r>
      <w:r w:rsidR="00E92316">
        <w:t xml:space="preserve"> </w:t>
      </w:r>
      <w:r w:rsidRPr="00E92316" w:rsidR="00E92316">
        <w:t>(</w:t>
      </w:r>
      <w:r>
        <w:t>[</w:t>
      </w:r>
      <w:r w:rsidRPr="00E92316" w:rsidR="00E92316">
        <w:t>excluding</w:t>
      </w:r>
      <w:r>
        <w:t>]</w:t>
      </w:r>
      <w:r>
        <w:t>[</w:t>
      </w:r>
      <w:r w:rsidRPr="00E92316" w:rsidR="00E92316">
        <w:t>including</w:t>
      </w:r>
      <w:r>
        <w:t>]</w:t>
      </w:r>
      <w:r w:rsidRPr="00E92316" w:rsidR="00E92316">
        <w:t xml:space="preserve"> floor coverings</w:t>
      </w:r>
      <w:r w:rsidR="00494DB0">
        <w:t xml:space="preserve"> and </w:t>
      </w:r>
      <w:r>
        <w:t>[</w:t>
      </w:r>
      <w:r w:rsidR="00494DB0">
        <w:t>including</w:t>
      </w:r>
      <w:r>
        <w:t>]</w:t>
      </w:r>
      <w:r>
        <w:t>[</w:t>
      </w:r>
      <w:r w:rsidR="00494DB0">
        <w:t>excluding</w:t>
      </w:r>
      <w:r>
        <w:t>]</w:t>
      </w:r>
      <w:r w:rsidR="00494DB0">
        <w:t xml:space="preserve"> window blinds</w:t>
      </w:r>
      <w:r w:rsidRPr="00E92316" w:rsidR="00E92316">
        <w:t>)</w:t>
      </w:r>
      <w:r w:rsidRPr="00B1211D">
        <w:t>;</w:t>
      </w:r>
      <w:r>
        <w:rPr>
          <w:rStyle w:val="FootnoteReference"/>
        </w:rPr>
        <w:footnoteReference w:id="58"/>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w:t>
      </w:r>
      <w:r w:rsidRPr="00B1211D">
        <w:t>;</w:t>
      </w:r>
    </w:p>
    <w:p w:rsidR="00DA1639" w:rsidRPr="00B1211D" w:rsidP="00984F4F">
      <w:pPr>
        <w:pStyle w:val="SHHeading4"/>
      </w:pPr>
      <w:bookmarkStart w:id="79" w:name="_Ref322090513"/>
      <w:bookmarkStart w:id="80" w:name="_Ref521409088"/>
      <w:r w:rsidRPr="00B1211D">
        <w:t>unless and to the extent that the Landlord and the Tenant otherwise agree,</w:t>
      </w:r>
      <w:r w:rsidRPr="00B1211D">
        <w:t xml:space="preserve"> all Permitted Works</w:t>
      </w:r>
      <w:bookmarkEnd w:id="79"/>
      <w:r w:rsidRPr="00B1211D" w:rsidR="00D54E60">
        <w:t>; and</w:t>
      </w:r>
      <w:bookmarkEnd w:id="80"/>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81" w:name="_Ref322091675"/>
      <w:r w:rsidRPr="00B1211D">
        <w:t>The Tenant must make good all damage to the Premises</w:t>
      </w:r>
      <w:r w:rsidRPr="00B1211D">
        <w:t xml:space="preserve"> or the Building</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81"/>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9"/>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0"/>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82" w:name="_Toc536773080"/>
      <w:bookmarkStart w:id="83" w:name="_Toc256000017"/>
      <w:r w:rsidRPr="00B1211D">
        <w:t>User</w:t>
      </w:r>
      <w:bookmarkEnd w:id="83"/>
      <w:bookmarkEnd w:id="82"/>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t>[</w:t>
      </w:r>
      <w:r w:rsidRPr="00B1211D">
        <w:t>as offices to which members of the public are admitted</w:t>
      </w:r>
      <w:r>
        <w:t>]</w:t>
      </w:r>
      <w:r>
        <w:t>[</w:t>
      </w:r>
      <w:r w:rsidRPr="00B1211D">
        <w:t>for any political or campaigning purposes</w:t>
      </w:r>
      <w:r>
        <w:t>]</w:t>
      </w:r>
      <w:r w:rsidRPr="00B1211D">
        <w:t xml:space="preserve"> or for any sale by auction</w:t>
      </w:r>
      <w:r w:rsidRPr="00B1211D" w:rsidR="00D54E60">
        <w:t>; or</w:t>
      </w:r>
      <w:r>
        <w:rPr>
          <w:rStyle w:val="FootnoteReference"/>
        </w:rPr>
        <w:footnoteReference w:id="61"/>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and client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2"/>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w:t>
      </w:r>
      <w:r>
        <w:t>;</w:t>
      </w:r>
      <w:r>
        <w:rPr>
          <w:rStyle w:val="FootnoteReference"/>
        </w:rPr>
        <w:footnoteReference w:id="63"/>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4"/>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w:t>
      </w:r>
      <w:r w:rsidRPr="00B1211D">
        <w:t xml:space="preserve"> who are affected.</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9</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4" w:name="_Toc536773081"/>
      <w:bookmarkStart w:id="85" w:name="_Toc256000018"/>
      <w:r w:rsidRPr="00B1211D">
        <w:t>Dealings with the Premises</w:t>
      </w:r>
      <w:bookmarkEnd w:id="85"/>
      <w:r>
        <w:rPr>
          <w:rStyle w:val="FootnoteReference"/>
          <w:b/>
        </w:rPr>
        <w:footnoteReference w:id="65"/>
      </w:r>
      <w:bookmarkStart w:id="86" w:name="_Ref322090542"/>
      <w:bookmarkEnd w:id="84"/>
    </w:p>
    <w:bookmarkEnd w:id="86"/>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bookmarkStart w:id="87" w:name="_Ref322091737"/>
      <w:r w:rsidRPr="00B1211D">
        <w:t>The Tenant may, with the Landlord</w:t>
      </w:r>
      <w:r w:rsidRPr="00B1211D" w:rsidR="00722814">
        <w:t>’</w:t>
      </w:r>
      <w:r w:rsidRPr="00B1211D">
        <w:t>s consent, assign the whole of the Premises.</w:t>
      </w:r>
      <w:bookmarkEnd w:id="87"/>
    </w:p>
    <w:p w:rsidR="00DA1639" w:rsidRPr="00B1211D" w:rsidP="00984F4F">
      <w:pPr>
        <w:pStyle w:val="SHHeading3"/>
      </w:pPr>
      <w:bookmarkStart w:id="88"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6"/>
      </w:r>
      <w:bookmarkEnd w:id="88"/>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7"/>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9" w:name="_Ref322355878"/>
      <w:bookmarkStart w:id="90"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89"/>
      <w:bookmarkEnd w:id="90"/>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91" w:name="_Ref322091791"/>
      <w:bookmarkStart w:id="92" w:name="_Toc536773082"/>
      <w:bookmarkStart w:id="93" w:name="_Ref73023520"/>
      <w:bookmarkStart w:id="94" w:name="_Toc256000019"/>
      <w:r w:rsidRPr="00B1211D">
        <w:t xml:space="preserve">Registration of </w:t>
      </w:r>
      <w:bookmarkEnd w:id="91"/>
      <w:r w:rsidRPr="00B1211D">
        <w:t>dealings</w:t>
      </w:r>
      <w:bookmarkEnd w:id="94"/>
      <w:bookmarkEnd w:id="92"/>
      <w:bookmarkEnd w:id="93"/>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68"/>
      </w:r>
    </w:p>
    <w:p w:rsidR="00DA1639" w:rsidRPr="00B1211D" w:rsidP="00984F4F">
      <w:pPr>
        <w:pStyle w:val="SHHeading22ndStyle"/>
      </w:pPr>
      <w:bookmarkStart w:id="95" w:name="_Toc536773083"/>
      <w:bookmarkStart w:id="96" w:name="_Toc256000020"/>
      <w:r w:rsidRPr="00B1211D">
        <w:t>Marketing</w:t>
      </w:r>
      <w:bookmarkEnd w:id="96"/>
      <w:bookmarkEnd w:id="95"/>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w:t>
      </w:r>
      <w:r w:rsidRPr="00B1211D">
        <w:t xml:space="preserve"> (who must be accompanied by the Landlord or its agents).</w:t>
      </w:r>
    </w:p>
    <w:p w:rsidR="00DA1639" w:rsidRPr="00B1211D" w:rsidP="00984F4F">
      <w:pPr>
        <w:pStyle w:val="SHHeading22ndStyle"/>
      </w:pPr>
      <w:bookmarkStart w:id="97" w:name="_Toc536773084"/>
      <w:bookmarkStart w:id="98" w:name="_Toc256000021"/>
      <w:r w:rsidRPr="00B1211D">
        <w:t>Notifying the Landlord of notices or claims</w:t>
      </w:r>
      <w:bookmarkEnd w:id="98"/>
      <w:bookmarkEnd w:id="97"/>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69"/>
      </w:r>
    </w:p>
    <w:p w:rsidR="00DA1639" w:rsidRPr="00B1211D" w:rsidP="00984F4F">
      <w:pPr>
        <w:pStyle w:val="SHHeading22ndStyle"/>
      </w:pPr>
      <w:bookmarkStart w:id="99" w:name="_Toc536773085"/>
      <w:bookmarkStart w:id="100" w:name="_Ref96352383"/>
      <w:bookmarkStart w:id="101" w:name="_Toc256000022"/>
      <w:r w:rsidRPr="00B1211D">
        <w:t>Comply with Acts</w:t>
      </w:r>
      <w:bookmarkEnd w:id="101"/>
      <w:bookmarkEnd w:id="99"/>
      <w:bookmarkEnd w:id="100"/>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102" w:name="_Toc536773086"/>
      <w:bookmarkStart w:id="103" w:name="_Toc256000023"/>
      <w:r w:rsidRPr="00B1211D">
        <w:t>Planning Acts</w:t>
      </w:r>
      <w:bookmarkEnd w:id="103"/>
      <w:bookmarkEnd w:id="102"/>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4" w:name="_Ref381609650"/>
      <w:bookmarkStart w:id="105"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w:t>
      </w:r>
      <w:r w:rsidRPr="00B1211D">
        <w:t xml:space="preserve"> carried out by the Landlord or any other occupier of the </w:t>
      </w:r>
      <w:r w:rsidRPr="00B1211D">
        <w:t>Building</w:t>
      </w:r>
      <w:r w:rsidRPr="00B1211D">
        <w:t>.</w:t>
      </w:r>
      <w:bookmarkEnd w:id="104"/>
      <w:bookmarkEnd w:id="105"/>
    </w:p>
    <w:p w:rsidR="00DA1639" w:rsidRPr="00B1211D" w:rsidP="00984F4F">
      <w:pPr>
        <w:pStyle w:val="SHHeading22ndStyle"/>
      </w:pPr>
      <w:bookmarkStart w:id="106" w:name="_Toc536773087"/>
      <w:bookmarkStart w:id="107" w:name="_Toc256000024"/>
      <w:r w:rsidRPr="00B1211D">
        <w:t>Rights and easements</w:t>
      </w:r>
      <w:bookmarkEnd w:id="107"/>
      <w:bookmarkEnd w:id="106"/>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8" w:name="_Ref322091516"/>
      <w:bookmarkStart w:id="109" w:name="_Toc536773088"/>
      <w:bookmarkStart w:id="110" w:name="_Toc256000025"/>
      <w:r w:rsidRPr="00B1211D">
        <w:t>Management of the</w:t>
      </w:r>
      <w:bookmarkEnd w:id="108"/>
      <w:r w:rsidRPr="00B1211D">
        <w:t xml:space="preserve"> </w:t>
      </w:r>
      <w:r w:rsidRPr="00B1211D">
        <w:t>Building</w:t>
      </w:r>
      <w:bookmarkEnd w:id="110"/>
      <w:bookmarkEnd w:id="109"/>
    </w:p>
    <w:p w:rsidR="00DA1639" w:rsidRPr="00B1211D" w:rsidP="00984F4F">
      <w:pPr>
        <w:pStyle w:val="SHHeading3"/>
      </w:pPr>
      <w:r w:rsidRPr="00B1211D">
        <w:t xml:space="preserve">The Tenant must not load or unload vehicles except on the parts of the </w:t>
      </w:r>
      <w:r w:rsidRPr="00B1211D">
        <w:t>Building</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9</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5.8</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11" w:name="_Toc536773089"/>
      <w:bookmarkStart w:id="112" w:name="_Toc256000026"/>
      <w:r w:rsidRPr="00B1211D">
        <w:t>Superior interest</w:t>
      </w:r>
      <w:bookmarkEnd w:id="112"/>
      <w:bookmarkEnd w:id="111"/>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w:t>
      </w:r>
      <w:r w:rsidRPr="00B1211D">
        <w:t xml:space="preserve"> in the Head Lease or</w:t>
      </w:r>
      <w:r>
        <w:t>]</w:t>
      </w:r>
      <w:r w:rsidRPr="00B1211D">
        <w:t xml:space="preserve"> any obligations affecting the freehold interest in the </w:t>
      </w:r>
      <w:r w:rsidRPr="00B1211D">
        <w:t>Building</w:t>
      </w:r>
      <w:r w:rsidRPr="00B1211D">
        <w:t xml:space="preserve"> at the date of this Lease.</w:t>
      </w:r>
      <w:r>
        <w:rPr>
          <w:rStyle w:val="FootnoteReference"/>
        </w:rPr>
        <w:footnoteReference w:id="70"/>
      </w:r>
    </w:p>
    <w:p w:rsidR="00DA1639" w:rsidRPr="00B1211D" w:rsidP="00984F4F">
      <w:pPr>
        <w:pStyle w:val="SHHeading22ndStyle"/>
      </w:pPr>
      <w:bookmarkStart w:id="113" w:name="_Toc536773090"/>
      <w:bookmarkStart w:id="114" w:name="_Toc256000027"/>
      <w:r w:rsidRPr="00B1211D">
        <w:t>Registration at the Land Registry</w:t>
      </w:r>
      <w:bookmarkEnd w:id="114"/>
      <w:bookmarkEnd w:id="113"/>
    </w:p>
    <w:p w:rsidR="00DA1639" w:rsidRPr="00B1211D" w:rsidP="00984F4F">
      <w:pPr>
        <w:pStyle w:val="SHHeading3"/>
      </w:pPr>
      <w:r w:rsidRPr="00B1211D">
        <w:t>If compulsorily registrable, the Tenant must:</w:t>
      </w:r>
      <w:r>
        <w:rPr>
          <w:rStyle w:val="FootnoteReference"/>
        </w:rPr>
        <w:footnoteReference w:id="71"/>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2"/>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Building</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5" w:name="_Toc536773092"/>
      <w:bookmarkStart w:id="116" w:name="_Toc256000028"/>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29"/>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0"/>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1"/>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2"/>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3"/>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3"/>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4"/>
      </w:r>
    </w:p>
    <w:p w:rsidR="00DA1639" w:rsidRPr="00B1211D" w:rsidP="00984F4F">
      <w:pPr>
        <w:pStyle w:val="SHHeading22ndStyle"/>
      </w:pPr>
      <w:bookmarkStart w:id="131" w:name="_Ref355788606"/>
      <w:bookmarkStart w:id="132" w:name="_Toc536773098"/>
      <w:bookmarkStart w:id="133" w:name="_Toc256000034"/>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5"/>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Building</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6"/>
      <w:r>
        <w:t>[</w:t>
      </w:r>
      <w:bookmarkStart w:id="139" w:name="_Toc536773101"/>
      <w:r w:rsidRPr="00B1211D">
        <w:t>Head Lease</w:t>
      </w:r>
      <w:bookmarkEnd w:id="138"/>
      <w:bookmarkEnd w:id="139"/>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5"/>
      </w:r>
      <w:r>
        <w:t>]</w:t>
      </w:r>
      <w:r>
        <w:t>]</w:t>
      </w:r>
    </w:p>
    <w:p w:rsidR="00DA1639" w:rsidRPr="00B1211D" w:rsidP="00984F4F">
      <w:pPr>
        <w:pStyle w:val="SHHeading22ndStyle"/>
      </w:pPr>
      <w:bookmarkStart w:id="140" w:name="_Ref382487490"/>
      <w:bookmarkStart w:id="141" w:name="_Toc536773103"/>
      <w:bookmarkStart w:id="142" w:name="_Toc256000037"/>
      <w:r w:rsidRPr="00B1211D">
        <w:t xml:space="preserve">Designation of </w:t>
      </w:r>
      <w:r w:rsidRPr="00B1211D">
        <w:t xml:space="preserve">Common </w:t>
      </w:r>
      <w:r w:rsidRPr="00B1211D" w:rsidR="00D54E60">
        <w:t>Parts </w:t>
      </w:r>
      <w:r w:rsidRPr="00B1211D">
        <w:t>and use of rights</w:t>
      </w:r>
      <w:bookmarkEnd w:id="142"/>
      <w:bookmarkEnd w:id="140"/>
      <w:bookmarkEnd w:id="141"/>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5.9</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43" w:name="_Ref381957843"/>
      <w:bookmarkStart w:id="144"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5.9</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76"/>
      </w:r>
      <w:bookmarkEnd w:id="143"/>
      <w:bookmarkEnd w:id="144"/>
    </w:p>
    <w:p w:rsidR="00DA1639" w:rsidRPr="00B1211D" w:rsidP="00984F4F">
      <w:pPr>
        <w:pStyle w:val="SHHeading22ndStyle"/>
      </w:pPr>
      <w:bookmarkStart w:id="145" w:name="_Toc256000038"/>
      <w:r>
        <w:t>[</w:t>
      </w:r>
      <w:bookmarkStart w:id="146" w:name="_Ref322091553"/>
      <w:bookmarkStart w:id="147" w:name="_Toc536773104"/>
      <w:r w:rsidRPr="00B1211D">
        <w:t>Relocation of External Works</w:t>
      </w:r>
      <w:bookmarkEnd w:id="145"/>
      <w:bookmarkEnd w:id="146"/>
      <w:bookmarkEnd w:id="147"/>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5.10.2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48"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48"/>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49" w:name="_Toc536773107"/>
      <w:bookmarkStart w:id="150" w:name="_Toc256000039"/>
      <w:r w:rsidRPr="00B1211D">
        <w:t>AGREEMENTS</w:t>
      </w:r>
      <w:bookmarkEnd w:id="150"/>
      <w:bookmarkEnd w:id="149"/>
    </w:p>
    <w:p w:rsidR="00DA1639" w:rsidRPr="00B1211D" w:rsidP="00984F4F">
      <w:pPr>
        <w:pStyle w:val="SHHeading22ndStyle"/>
      </w:pPr>
      <w:bookmarkStart w:id="151" w:name="_Ref373224951"/>
      <w:bookmarkStart w:id="152" w:name="_Toc536773108"/>
      <w:bookmarkStart w:id="153" w:name="_Toc256000040"/>
      <w:r w:rsidRPr="00B1211D">
        <w:t>Landlord</w:t>
      </w:r>
      <w:r w:rsidRPr="00B1211D" w:rsidR="00722814">
        <w:t>’</w:t>
      </w:r>
      <w:r w:rsidRPr="00B1211D">
        <w:t>s right to end this Lease</w:t>
      </w:r>
      <w:bookmarkEnd w:id="153"/>
      <w:bookmarkEnd w:id="151"/>
      <w:bookmarkEnd w:id="152"/>
    </w:p>
    <w:p w:rsidR="00DA1639" w:rsidRPr="00B1211D" w:rsidP="00984F4F">
      <w:pPr>
        <w:pStyle w:val="SHHeading3"/>
      </w:pPr>
      <w:bookmarkStart w:id="154"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4"/>
    </w:p>
    <w:p w:rsidR="00DA1639" w:rsidRPr="00B1211D" w:rsidP="00984F4F">
      <w:pPr>
        <w:pStyle w:val="SHHeading3"/>
      </w:pPr>
      <w:bookmarkStart w:id="155"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5"/>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77"/>
      </w:r>
    </w:p>
    <w:p w:rsidR="00DA1639" w:rsidRPr="00B1211D" w:rsidP="00984F4F">
      <w:pPr>
        <w:pStyle w:val="SHHeading4"/>
      </w:pPr>
      <w:r w:rsidRPr="00B1211D">
        <w:t>the Tenant breaches this Lease;</w:t>
      </w:r>
    </w:p>
    <w:p w:rsidR="00DA1639" w:rsidRPr="00B1211D" w:rsidP="00984F4F">
      <w:pPr>
        <w:pStyle w:val="SHHeading4"/>
      </w:pPr>
      <w:bookmarkStart w:id="156"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6"/>
    </w:p>
    <w:p w:rsidR="00DA1639" w:rsidRPr="00B1211D" w:rsidP="00984F4F">
      <w:pPr>
        <w:pStyle w:val="SHHeading4"/>
      </w:pPr>
      <w:bookmarkStart w:id="157" w:name="_Ref373435905"/>
      <w:bookmarkStart w:id="158" w:name="_Ref322090834"/>
      <w:r w:rsidRPr="00B1211D">
        <w:t>if the Tenant is a company or a limited liability partnership:</w:t>
      </w:r>
      <w:bookmarkEnd w:id="157"/>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58"/>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59" w:name="_Ref373435929"/>
      <w:bookmarkStart w:id="160" w:name="_Ref322090888"/>
      <w:r w:rsidRPr="00B1211D">
        <w:t>if the Tenant is an individual:</w:t>
      </w:r>
      <w:bookmarkEnd w:id="159"/>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0"/>
    </w:p>
    <w:p w:rsidR="00DA1639" w:rsidRPr="00B1211D" w:rsidP="00984F4F">
      <w:pPr>
        <w:pStyle w:val="SHHeading4"/>
      </w:pPr>
      <w:bookmarkStart w:id="161"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1"/>
      <w:r w:rsidRPr="00B1211D" w:rsidR="00D54E60">
        <w:t>; or</w:t>
      </w:r>
    </w:p>
    <w:p w:rsidR="00DA1639" w:rsidRPr="00B1211D" w:rsidP="00984F4F">
      <w:pPr>
        <w:pStyle w:val="SHHeading4"/>
      </w:pPr>
      <w:bookmarkStart w:id="162"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2"/>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3"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3"/>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4" w:name="_Ref373225852"/>
      <w:bookmarkStart w:id="165" w:name="_Ref382841802"/>
      <w:bookmarkStart w:id="166" w:name="_Toc536773109"/>
      <w:bookmarkStart w:id="167" w:name="_Toc256000041"/>
      <w:r w:rsidRPr="00B1211D">
        <w:t>No acquisition of easements</w:t>
      </w:r>
      <w:bookmarkEnd w:id="164"/>
      <w:r w:rsidRPr="00B1211D">
        <w:t xml:space="preserve"> or rights</w:t>
      </w:r>
      <w:bookmarkEnd w:id="167"/>
      <w:bookmarkEnd w:id="165"/>
      <w:bookmarkEnd w:id="166"/>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68" w:name="_Ref322091595"/>
      <w:bookmarkStart w:id="169" w:name="_Ref383696943"/>
      <w:bookmarkStart w:id="170" w:name="_Toc536773110"/>
      <w:bookmarkStart w:id="171" w:name="_Toc256000042"/>
      <w:r w:rsidRPr="00B1211D">
        <w:t xml:space="preserve">Works to adjoining </w:t>
      </w:r>
      <w:bookmarkEnd w:id="168"/>
      <w:r w:rsidRPr="00B1211D">
        <w:t>premises</w:t>
      </w:r>
      <w:bookmarkEnd w:id="171"/>
      <w:bookmarkEnd w:id="169"/>
      <w:bookmarkEnd w:id="170"/>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uilding</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2" w:name="_Ref322091014"/>
      <w:bookmarkStart w:id="173" w:name="_Ref521408977"/>
      <w:bookmarkStart w:id="174" w:name="_Toc536773112"/>
      <w:bookmarkStart w:id="175" w:name="_Toc256000043"/>
      <w:r w:rsidRPr="00B1211D">
        <w:t xml:space="preserve">Service of </w:t>
      </w:r>
      <w:bookmarkEnd w:id="172"/>
      <w:r w:rsidRPr="00B1211D">
        <w:t>formal notices</w:t>
      </w:r>
      <w:bookmarkEnd w:id="175"/>
      <w:bookmarkEnd w:id="173"/>
      <w:bookmarkEnd w:id="174"/>
    </w:p>
    <w:p w:rsidR="00DA1639" w:rsidP="00984F4F">
      <w:pPr>
        <w:pStyle w:val="SHHeading3"/>
      </w:pPr>
      <w:bookmarkStart w:id="176" w:name="_Ref275354003"/>
      <w:r w:rsidRPr="00B1211D">
        <w:t xml:space="preserve">Any formal notice must be in writing and </w:t>
      </w:r>
      <w:bookmarkStart w:id="177" w:name="_Ref300214356"/>
      <w:bookmarkEnd w:id="176"/>
      <w:r w:rsidRPr="00B1211D">
        <w:t xml:space="preserve">sent </w:t>
      </w:r>
      <w:r>
        <w:t>[</w:t>
      </w:r>
      <w:r w:rsidR="00040F2C">
        <w:t xml:space="preserve">by </w:t>
      </w:r>
      <w:r w:rsidRPr="00B1211D">
        <w:t xml:space="preserve">pre-paid first class post or special delivery to or otherwise delivered to or left at the address </w:t>
      </w:r>
      <w:bookmarkEnd w:id="177"/>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78"/>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79"/>
      </w:r>
      <w:r>
        <w:t>]</w:t>
      </w:r>
    </w:p>
    <w:p w:rsidR="00DA1639" w:rsidRPr="00B1211D" w:rsidP="00984F4F">
      <w:pPr>
        <w:pStyle w:val="SHHeading3"/>
      </w:pPr>
      <w:bookmarkStart w:id="178" w:name="_Ref322100054"/>
      <w:r>
        <w:t>[</w:t>
      </w:r>
      <w:r>
        <w:t>Unless served by e-mail, a</w:t>
      </w:r>
      <w:r>
        <w:rPr>
          <w:rStyle w:val="FootnoteReference"/>
        </w:rPr>
        <w:footnoteReference w:id="80"/>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1"/>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78"/>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79"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79"/>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2"/>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0" w:name="_Toc536773113"/>
      <w:bookmarkStart w:id="181" w:name="_Toc256000044"/>
      <w:r w:rsidRPr="00B1211D">
        <w:t>Contracts (Rights of Third Parties) Act</w:t>
      </w:r>
      <w:r w:rsidRPr="00B1211D" w:rsidR="00D54E60">
        <w:t> 1</w:t>
      </w:r>
      <w:r w:rsidRPr="00B1211D">
        <w:t>999</w:t>
      </w:r>
      <w:bookmarkEnd w:id="181"/>
      <w:bookmarkEnd w:id="180"/>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2" w:name="_Toc256000045"/>
      <w:r>
        <w:t>[</w:t>
      </w:r>
      <w:bookmarkStart w:id="183" w:name="_Toc536773114"/>
      <w:r w:rsidRPr="00B1211D">
        <w:t>Contracting-out</w:t>
      </w:r>
      <w:bookmarkEnd w:id="182"/>
      <w:r>
        <w:rPr>
          <w:rStyle w:val="FootnoteReference"/>
          <w:b/>
        </w:rPr>
        <w:footnoteReference w:id="83"/>
      </w:r>
      <w:bookmarkEnd w:id="183"/>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4" w:name="_Ref461779777"/>
      <w:bookmarkStart w:id="185" w:name="_Toc536773115"/>
      <w:bookmarkStart w:id="186" w:name="_Toc256000046"/>
      <w:r w:rsidRPr="00B1211D">
        <w:t>Energy Performance Certificates</w:t>
      </w:r>
      <w:bookmarkEnd w:id="186"/>
      <w:bookmarkEnd w:id="184"/>
      <w:bookmarkEnd w:id="185"/>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Building</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Building</w:t>
      </w:r>
      <w:r w:rsidRPr="00B1211D">
        <w:t>.</w:t>
      </w:r>
    </w:p>
    <w:p w:rsidR="00DA1639" w:rsidRPr="00B1211D" w:rsidP="00984F4F">
      <w:pPr>
        <w:pStyle w:val="SHHeading22ndStyle"/>
      </w:pPr>
      <w:bookmarkStart w:id="187" w:name="_Toc256000047"/>
      <w:r>
        <w:t>[</w:t>
      </w:r>
      <w:bookmarkStart w:id="188" w:name="_Toc536773116"/>
      <w:r w:rsidRPr="00B1211D">
        <w:t>Sustainability</w:t>
      </w:r>
      <w:bookmarkEnd w:id="187"/>
      <w:bookmarkEnd w:id="188"/>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89" w:name="_Toc256000048"/>
      <w:r>
        <w:t>[</w:t>
      </w:r>
      <w:bookmarkStart w:id="190" w:name="_Toc536773117"/>
      <w:r w:rsidRPr="00B1211D">
        <w:t>Superior landlord</w:t>
      </w:r>
      <w:r w:rsidRPr="00B1211D" w:rsidR="00722814">
        <w:t>’</w:t>
      </w:r>
      <w:r w:rsidRPr="00B1211D">
        <w:t>s consent</w:t>
      </w:r>
      <w:bookmarkEnd w:id="189"/>
      <w:bookmarkEnd w:id="190"/>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4"/>
      </w:r>
      <w:r>
        <w:t>]</w:t>
      </w:r>
    </w:p>
    <w:p w:rsidR="00DA1639" w:rsidRPr="00B1211D" w:rsidP="00984F4F">
      <w:pPr>
        <w:pStyle w:val="SHHeading22ndStyle"/>
      </w:pPr>
      <w:bookmarkStart w:id="191" w:name="_Toc256000049"/>
      <w:r>
        <w:t>[</w:t>
      </w:r>
      <w:bookmarkStart w:id="192" w:name="_Toc536773118"/>
      <w:r w:rsidRPr="00B1211D">
        <w:t>Representations</w:t>
      </w:r>
      <w:bookmarkEnd w:id="191"/>
      <w:bookmarkEnd w:id="192"/>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85"/>
      </w:r>
      <w:r>
        <w:t>]</w:t>
      </w:r>
    </w:p>
    <w:p w:rsidR="00DA1639" w:rsidRPr="00B1211D" w:rsidP="00984F4F">
      <w:pPr>
        <w:pStyle w:val="SHHeading22ndStyle"/>
      </w:pPr>
      <w:bookmarkStart w:id="193" w:name="_Toc256000050"/>
      <w:r>
        <w:t>[</w:t>
      </w:r>
      <w:bookmarkStart w:id="194" w:name="_Toc536773119"/>
      <w:r w:rsidRPr="00B1211D">
        <w:t>Exclusion of statutory compensation</w:t>
      </w:r>
      <w:bookmarkEnd w:id="193"/>
      <w:r>
        <w:rPr>
          <w:rStyle w:val="FootnoteReference"/>
          <w:b/>
        </w:rPr>
        <w:footnoteReference w:id="86"/>
      </w:r>
      <w:bookmarkEnd w:id="194"/>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5" w:name="_Toc536773120"/>
      <w:bookmarkStart w:id="196" w:name="_Toc256000051"/>
      <w:r w:rsidRPr="00B1211D">
        <w:t>Exclusion of liability for former landlords</w:t>
      </w:r>
      <w:bookmarkEnd w:id="196"/>
      <w:bookmarkEnd w:id="195"/>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97" w:name="_Toc256000052"/>
      <w:r>
        <w:t>[</w:t>
      </w:r>
      <w:bookmarkStart w:id="198" w:name="_Ref322091114"/>
      <w:bookmarkStart w:id="199" w:name="_Toc536773121"/>
      <w:r w:rsidRPr="00B1211D">
        <w:t>GUARANTOR</w:t>
      </w:r>
      <w:r w:rsidRPr="00B1211D" w:rsidR="00722814">
        <w:t>’</w:t>
      </w:r>
      <w:r w:rsidRPr="00B1211D">
        <w:t>S OBLIGATIONS</w:t>
      </w:r>
      <w:bookmarkEnd w:id="197"/>
      <w:r>
        <w:rPr>
          <w:rStyle w:val="FootnoteReference"/>
          <w:b/>
        </w:rPr>
        <w:footnoteReference w:id="87"/>
      </w:r>
      <w:bookmarkEnd w:id="198"/>
      <w:bookmarkEnd w:id="199"/>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0" w:name="_Ref141111665"/>
      <w:r w:rsidR="000A5C55">
        <w:t>will pay the Landlord’s costs incurred in relation to any</w:t>
      </w:r>
      <w:r w:rsidRPr="00DD0D18" w:rsidR="000A5C55">
        <w:t xml:space="preserve"> legal proceedings </w:t>
      </w:r>
      <w:r w:rsidR="000A5C55">
        <w:t>in relation to this Lease</w:t>
      </w:r>
      <w:bookmarkEnd w:id="200"/>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88"/>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1"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1"/>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2"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89"/>
      </w:r>
      <w:bookmarkEnd w:id="202"/>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3" w:name="_Toc256000053"/>
      <w:r>
        <w:t>[</w:t>
      </w:r>
      <w:bookmarkStart w:id="204" w:name="_Ref322091352"/>
      <w:bookmarkStart w:id="205" w:name="_Ref322091428"/>
      <w:bookmarkStart w:id="206" w:name="_Toc536773122"/>
      <w:r w:rsidRPr="00B1211D">
        <w:t>BREAK CLAUSE</w:t>
      </w:r>
      <w:bookmarkEnd w:id="203"/>
      <w:bookmarkEnd w:id="204"/>
      <w:bookmarkEnd w:id="205"/>
      <w:bookmarkEnd w:id="206"/>
    </w:p>
    <w:p w:rsidR="00DA1639" w:rsidRPr="00B1211D" w:rsidP="00984F4F">
      <w:pPr>
        <w:pStyle w:val="SHHeading2"/>
      </w:pPr>
      <w:bookmarkStart w:id="207"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0"/>
      </w:r>
      <w:r w:rsidRPr="00B1211D">
        <w:t xml:space="preserve"> following which the Term will end on that Break Date</w:t>
      </w:r>
      <w:r>
        <w:t>[</w:t>
      </w:r>
      <w:r w:rsidRPr="00B1211D">
        <w:t>.</w:t>
      </w:r>
      <w:r>
        <w:t>]</w:t>
      </w:r>
      <w:r>
        <w:t>[</w:t>
      </w:r>
      <w:r w:rsidRPr="00B1211D">
        <w:t xml:space="preserve"> if</w:t>
      </w:r>
      <w:bookmarkEnd w:id="207"/>
      <w:r w:rsidRPr="00B1211D">
        <w:t>:</w:t>
      </w:r>
      <w:r>
        <w:rPr>
          <w:rStyle w:val="FootnoteReference"/>
        </w:rPr>
        <w:footnoteReference w:id="91"/>
      </w:r>
      <w:r>
        <w:t>]</w:t>
      </w:r>
    </w:p>
    <w:p w:rsidR="00DA1639" w:rsidRPr="00B1211D" w:rsidP="00984F4F">
      <w:pPr>
        <w:pStyle w:val="SHHeading3"/>
      </w:pPr>
      <w:r>
        <w:t>[</w:t>
      </w:r>
      <w:bookmarkStart w:id="208"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08"/>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09"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09"/>
      <w:r>
        <w:t>]</w:t>
      </w:r>
      <w:r>
        <w:t>]</w:t>
      </w:r>
    </w:p>
    <w:p w:rsidR="00DA1639" w:rsidRPr="00B1211D" w:rsidP="00984F4F">
      <w:pPr>
        <w:pStyle w:val="SHHeading2"/>
      </w:pPr>
      <w:bookmarkStart w:id="210"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0"/>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2"/>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1" w:name="_Toc536773123"/>
      <w:bookmarkStart w:id="212" w:name="_Toc256000054"/>
      <w:r w:rsidRPr="00B1211D">
        <w:t>JURISDICTION</w:t>
      </w:r>
      <w:bookmarkEnd w:id="212"/>
      <w:bookmarkEnd w:id="211"/>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3"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3"/>
    </w:p>
    <w:p w:rsidR="00DA1639" w:rsidRPr="00B1211D" w:rsidP="00984F4F">
      <w:pPr>
        <w:pStyle w:val="SHHeading1"/>
      </w:pPr>
      <w:bookmarkStart w:id="214" w:name="_Toc536773124"/>
      <w:bookmarkStart w:id="215" w:name="_Toc256000055"/>
      <w:r w:rsidRPr="00B1211D">
        <w:t>LEGAL EFFECT</w:t>
      </w:r>
      <w:bookmarkEnd w:id="215"/>
      <w:bookmarkEnd w:id="214"/>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16" w:name="_Ref322092052"/>
    </w:p>
    <w:p w:rsidR="00DA1639" w:rsidRPr="00B1211D" w:rsidP="00984F4F">
      <w:pPr>
        <w:pStyle w:val="SHScheduleHeading"/>
      </w:pPr>
      <w:bookmarkStart w:id="217" w:name="_Toc536773125"/>
      <w:bookmarkStart w:id="218" w:name="_Ref498959991"/>
      <w:bookmarkEnd w:id="217"/>
      <w:bookmarkStart w:id="219" w:name="_Toc256000056"/>
      <w:bookmarkEnd w:id="219"/>
    </w:p>
    <w:p w:rsidR="00DA1639" w:rsidRPr="00B1211D" w:rsidP="00984F4F">
      <w:pPr>
        <w:pStyle w:val="SHScheduleSubHeading"/>
      </w:pPr>
      <w:bookmarkStart w:id="220" w:name="_Toc536773126"/>
      <w:bookmarkEnd w:id="218"/>
      <w:bookmarkStart w:id="221" w:name="_Toc256000057"/>
      <w:r w:rsidRPr="00B1211D">
        <w:t>Rights</w:t>
      </w:r>
      <w:bookmarkEnd w:id="221"/>
      <w:bookmarkEnd w:id="220"/>
    </w:p>
    <w:p w:rsidR="00DA1639" w:rsidRPr="00B1211D" w:rsidP="00984F4F">
      <w:pPr>
        <w:pStyle w:val="SHPart"/>
      </w:pPr>
      <w:bookmarkStart w:id="222" w:name="_Ref383430802"/>
      <w:bookmarkStart w:id="223" w:name="_Toc536773127"/>
      <w:bookmarkEnd w:id="216"/>
      <w:bookmarkStart w:id="224" w:name="_Toc256000058"/>
      <w:r w:rsidRPr="00B1211D">
        <w:t xml:space="preserve">: </w:t>
      </w:r>
      <w:bookmarkStart w:id="225" w:name="_Ref498959982"/>
      <w:r w:rsidRPr="00B1211D">
        <w:t>Tenant</w:t>
      </w:r>
      <w:r w:rsidRPr="00B1211D" w:rsidR="00722814">
        <w:t>’</w:t>
      </w:r>
      <w:r w:rsidRPr="00B1211D">
        <w:t>s Rights</w:t>
      </w:r>
      <w:bookmarkEnd w:id="224"/>
      <w:r>
        <w:rPr>
          <w:rStyle w:val="FootnoteReference"/>
          <w:b/>
        </w:rPr>
        <w:footnoteReference w:id="93"/>
      </w:r>
      <w:bookmarkEnd w:id="222"/>
      <w:bookmarkEnd w:id="223"/>
      <w:bookmarkEnd w:id="225"/>
    </w:p>
    <w:p w:rsidR="00DA1639" w:rsidRPr="00B1211D" w:rsidP="00984F4F">
      <w:pPr>
        <w:pStyle w:val="SHNormal"/>
      </w:pPr>
      <w:r w:rsidRPr="00B1211D">
        <w:t>The following rights</w:t>
      </w:r>
      <w:r w:rsidRPr="00B1211D">
        <w:t xml:space="preserve"> except in the case of the rights granted to the Tenant in</w:t>
      </w:r>
      <w:r w:rsidRPr="00B1211D" w:rsidR="00D54E60">
        <w:t xml:space="preserve"> </w:t>
      </w:r>
      <w:r w:rsidRPr="00B1211D" w:rsidR="00D54E60">
        <w:rPr>
          <w:b/>
        </w:rPr>
        <w:t>paragraph </w:t>
      </w:r>
      <w:r w:rsidRPr="00B1211D">
        <w:rPr>
          <w:b/>
        </w:rPr>
        <w:fldChar w:fldCharType="begin"/>
      </w:r>
      <w:r w:rsidRPr="00B1211D">
        <w:rPr>
          <w:b/>
        </w:rPr>
        <w:instrText xml:space="preserve"> REF _Ref499017181 \n \h </w:instrText>
      </w:r>
      <w:r w:rsidRPr="00B1211D">
        <w:rPr>
          <w:b/>
        </w:rPr>
        <w:fldChar w:fldCharType="separate"/>
      </w:r>
      <w:r w:rsidRPr="00B1211D">
        <w:rPr>
          <w:b/>
        </w:rPr>
        <w:t>5</w:t>
      </w:r>
      <w:r w:rsidRPr="00B1211D">
        <w:rPr>
          <w:b/>
        </w:rPr>
        <w:fldChar w:fldCharType="end"/>
      </w:r>
      <w:r w:rsidRPr="00B1211D">
        <w:t xml:space="preserve"> are granted to the Tenant in common with the Landlord, any person authorised by the Landlord and all other tenants and occupiers of the </w:t>
      </w:r>
      <w:r w:rsidRPr="00B1211D">
        <w:t>Building</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26" w:name="_Ref355780629"/>
      <w:r w:rsidRPr="00B1211D">
        <w:rPr>
          <w:b/>
        </w:rPr>
        <w:t>Running of services</w:t>
      </w:r>
      <w:bookmarkEnd w:id="226"/>
    </w:p>
    <w:p w:rsidR="00DA1639" w:rsidRPr="00B1211D" w:rsidP="00984F4F">
      <w:pPr>
        <w:pStyle w:val="SHScheduleText2"/>
      </w:pPr>
      <w:r w:rsidRPr="00B1211D">
        <w:t xml:space="preserve">To connect to and use the existing Conducting Media at the </w:t>
      </w:r>
      <w:r w:rsidRPr="00B1211D">
        <w:t>Building</w:t>
      </w:r>
      <w:r w:rsidRPr="00B1211D">
        <w:t xml:space="preserve"> intended to serve the Premises for the passage of Supplies from and to the Premises.</w:t>
      </w:r>
    </w:p>
    <w:p w:rsidR="00DA1639" w:rsidRPr="00B1211D" w:rsidP="00984F4F">
      <w:pPr>
        <w:pStyle w:val="SHScheduleText2"/>
      </w:pPr>
      <w:bookmarkStart w:id="227" w:name="_Ref382487659"/>
      <w:bookmarkStart w:id="228"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27"/>
      <w:bookmarkEnd w:id="228"/>
    </w:p>
    <w:p w:rsidR="00DA1639" w:rsidRPr="00B1211D" w:rsidP="009A0B39">
      <w:pPr>
        <w:pStyle w:val="SHScheduleText1"/>
        <w:keepNext/>
        <w:rPr>
          <w:b/>
        </w:rPr>
      </w:pPr>
      <w:bookmarkStart w:id="229" w:name="_Ref355787028"/>
      <w:r w:rsidRPr="00B1211D">
        <w:rPr>
          <w:b/>
        </w:rPr>
        <w:t>Access and servicing</w:t>
      </w:r>
      <w:bookmarkEnd w:id="229"/>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0" w:name="_Ref322096716"/>
      <w:bookmarkStart w:id="231" w:name="_Ref355780341"/>
      <w:r w:rsidRPr="00B1211D">
        <w:t>any service area for loading and unloading and otherwise servicing the Premises</w:t>
      </w:r>
      <w:r w:rsidRPr="00B1211D" w:rsidR="00D54E60">
        <w:t>; </w:t>
      </w:r>
      <w:r>
        <w:t>[</w:t>
      </w:r>
      <w:r w:rsidRPr="00B1211D" w:rsidR="00D54E60">
        <w:t>and</w:t>
      </w:r>
      <w:r>
        <w:t>]</w:t>
      </w:r>
    </w:p>
    <w:bookmarkEnd w:id="230"/>
    <w:p w:rsidR="00DA1639" w:rsidRPr="00B1211D" w:rsidP="00984F4F">
      <w:pPr>
        <w:pStyle w:val="SHScheduleText3"/>
      </w:pPr>
      <w:r>
        <w:t>[</w:t>
      </w: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rsidR="00D54E60">
        <w:t>; and</w:t>
      </w:r>
      <w:r>
        <w:t>]</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bookmarkEnd w:id="231"/>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2" w:name="_Ref499017181"/>
      <w:r w:rsidRPr="00B1211D">
        <w:rPr>
          <w:b/>
        </w:rPr>
        <w:t>Specific areas for the use of the Tenant</w:t>
      </w:r>
      <w:bookmarkEnd w:id="232"/>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w:t>
      </w:r>
      <w:r>
        <w:t>[</w:t>
      </w:r>
      <w:r w:rsidRPr="00B1211D">
        <w:t>balcony/terrace/decked area</w:t>
      </w:r>
      <w:r>
        <w:t>]</w:t>
      </w:r>
      <w:r w:rsidRPr="00B1211D">
        <w:t xml:space="preserve"> immediately adjoining the Premises and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notified by the Landlord to the Tenant.</w:t>
      </w:r>
      <w:r>
        <w:rPr>
          <w:rStyle w:val="FootnoteReference"/>
        </w:rPr>
        <w:footnoteReference w:id="94"/>
      </w:r>
      <w:r>
        <w:t>]</w:t>
      </w:r>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atrium within the Building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notified by the Landlord to the Tenant.</w:t>
      </w:r>
      <w:r>
        <w:rPr>
          <w:rStyle w:val="FootnoteReference"/>
        </w:rPr>
        <w:footnoteReference w:id="95"/>
      </w:r>
      <w:r>
        <w:t>]</w:t>
      </w:r>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lift lobby immediately adjoining the Premises and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as to its use that are notified by the Landlord to the Tenant.</w:t>
      </w:r>
      <w:r>
        <w:rPr>
          <w:rStyle w:val="FootnoteReference"/>
        </w:rPr>
        <w:footnoteReference w:id="96"/>
      </w:r>
      <w:r>
        <w:t>]</w:t>
      </w:r>
      <w:r>
        <w:t>]</w:t>
      </w:r>
    </w:p>
    <w:p w:rsidR="00DA1639" w:rsidRPr="00B1211D" w:rsidP="009A0B39">
      <w:pPr>
        <w:pStyle w:val="SHScheduleText1"/>
        <w:keepNext/>
      </w:pPr>
      <w:r>
        <w:t>[</w:t>
      </w:r>
      <w:bookmarkStart w:id="233" w:name="_Ref361325402"/>
      <w:bookmarkStart w:id="234" w:name="_Ref498960044"/>
      <w:bookmarkEnd w:id="233"/>
      <w:r w:rsidRPr="00B1211D">
        <w:rPr>
          <w:b/>
        </w:rPr>
        <w:t>Plant Area</w:t>
      </w:r>
      <w:bookmarkEnd w:id="234"/>
    </w:p>
    <w:p w:rsidR="00DA1639" w:rsidRPr="00B1211D" w:rsidP="00984F4F">
      <w:pPr>
        <w:pStyle w:val="SHParagraph1"/>
      </w:pPr>
      <w:bookmarkStart w:id="235"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5.9</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4.11.4</w:t>
      </w:r>
      <w:r w:rsidRPr="00B1211D">
        <w:rPr>
          <w:b/>
        </w:rPr>
        <w:fldChar w:fldCharType="end"/>
      </w:r>
      <w:r w:rsidRPr="00B1211D">
        <w:t>.</w:t>
      </w:r>
      <w:r>
        <w:t>]</w:t>
      </w:r>
    </w:p>
    <w:bookmarkEnd w:id="235"/>
    <w:p w:rsidR="00DA1639" w:rsidRPr="00B1211D" w:rsidP="009A0B39">
      <w:pPr>
        <w:pStyle w:val="SHScheduleText1"/>
        <w:keepNext/>
      </w:pPr>
      <w:r w:rsidRPr="00B1211D">
        <w:rPr>
          <w:b/>
        </w:rPr>
        <w:t>Signage</w:t>
      </w:r>
    </w:p>
    <w:p w:rsidR="00DA1639" w:rsidRPr="00B1211D" w:rsidP="00984F4F">
      <w:pPr>
        <w:pStyle w:val="SHScheduleText2"/>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w:t>
      </w:r>
    </w:p>
    <w:p w:rsidR="00DA1639" w:rsidRPr="00B1211D" w:rsidP="00984F4F">
      <w:pPr>
        <w:pStyle w:val="SHHeading3"/>
      </w:pPr>
      <w:r w:rsidRPr="00B1211D">
        <w:t xml:space="preserve">any display board provided by the Landlord in the entrance lobby of the Building </w:t>
      </w:r>
      <w:r>
        <w:t>[</w:t>
      </w:r>
      <w:r w:rsidRPr="00B1211D">
        <w:t>and on the exterior of the Building adjacent to the main entrance</w:t>
      </w:r>
      <w:r>
        <w:t>]</w:t>
      </w:r>
      <w:r w:rsidRPr="00B1211D" w:rsidR="00D54E60">
        <w:t>; and</w:t>
      </w:r>
    </w:p>
    <w:p w:rsidR="00DA1639" w:rsidRPr="00B1211D" w:rsidP="00984F4F">
      <w:pPr>
        <w:pStyle w:val="SHScheduleText3"/>
      </w:pPr>
      <w:r w:rsidRPr="00B1211D">
        <w:t>in the</w:t>
      </w:r>
      <w:r w:rsidRPr="00B1211D">
        <w:t xml:space="preserve"> Common </w:t>
      </w:r>
      <w:r w:rsidRPr="00B1211D" w:rsidR="00D54E60">
        <w:t>Parts </w:t>
      </w:r>
      <w:r w:rsidRPr="00B1211D">
        <w:t>adjacent to the main entrance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w:t>
      </w:r>
      <w:r w:rsidRPr="00B1211D">
        <w:t>.</w:t>
      </w:r>
    </w:p>
    <w:p w:rsidR="00DA1639" w:rsidRPr="00B1211D" w:rsidP="009A0B39">
      <w:pPr>
        <w:pStyle w:val="SHScheduleText1"/>
        <w:keepNext/>
      </w:pPr>
      <w:r>
        <w:t>[</w:t>
      </w:r>
      <w:bookmarkStart w:id="236" w:name="_Ref386190643"/>
      <w:r w:rsidRPr="00B1211D">
        <w:rPr>
          <w:b/>
        </w:rPr>
        <w:t>Staff parking</w:t>
      </w:r>
      <w:r>
        <w:rPr>
          <w:rStyle w:val="FootnoteReference"/>
        </w:rPr>
        <w:footnoteReference w:id="97"/>
      </w:r>
      <w:bookmarkEnd w:id="236"/>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Building</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Building</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Building</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98"/>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99"/>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Building</w:t>
      </w:r>
      <w:r w:rsidRPr="00B1211D">
        <w:t xml:space="preserve"> designated by the Landlord for the use of the Tenant whether or not forming part of the Common Parts.</w:t>
      </w:r>
      <w:r>
        <w:t>]</w:t>
      </w:r>
    </w:p>
    <w:p w:rsidR="00DA1639" w:rsidRPr="00B1211D" w:rsidP="00984F4F">
      <w:pPr>
        <w:pStyle w:val="SHPart"/>
      </w:pPr>
      <w:bookmarkStart w:id="237" w:name="_Ref322094422"/>
      <w:bookmarkStart w:id="238" w:name="_Toc536773128"/>
      <w:bookmarkStart w:id="239" w:name="_Toc256000059"/>
      <w:r w:rsidRPr="00B1211D">
        <w:t>:</w:t>
      </w:r>
      <w:r w:rsidRPr="00B1211D">
        <w:t xml:space="preserve"> </w:t>
      </w:r>
      <w:bookmarkStart w:id="240" w:name="_Ref498960004"/>
      <w:r w:rsidRPr="00B1211D">
        <w:t>Landlord</w:t>
      </w:r>
      <w:r w:rsidRPr="00B1211D" w:rsidR="00722814">
        <w:t>’</w:t>
      </w:r>
      <w:r w:rsidRPr="00B1211D">
        <w:t>s Rights</w:t>
      </w:r>
      <w:bookmarkEnd w:id="239"/>
      <w:bookmarkEnd w:id="237"/>
      <w:bookmarkEnd w:id="238"/>
      <w:bookmarkEnd w:id="240"/>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1" w:name="_Ref355788485"/>
      <w:r w:rsidRPr="00B1211D">
        <w:rPr>
          <w:b/>
        </w:rPr>
        <w:t>Entry on to the Premises</w:t>
      </w:r>
      <w:r>
        <w:rPr>
          <w:rStyle w:val="FootnoteReference"/>
        </w:rPr>
        <w:footnoteReference w:id="100"/>
      </w:r>
      <w:bookmarkEnd w:id="241"/>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Building</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1"/>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2" w:name="_Ref355780489"/>
      <w:r w:rsidRPr="00B1211D">
        <w:rPr>
          <w:b/>
        </w:rPr>
        <w:t xml:space="preserve">Common </w:t>
      </w:r>
      <w:r w:rsidRPr="00B1211D" w:rsidR="00D54E60">
        <w:rPr>
          <w:b/>
        </w:rPr>
        <w:t>Parts </w:t>
      </w:r>
      <w:r w:rsidRPr="00B1211D">
        <w:rPr>
          <w:b/>
        </w:rPr>
        <w:t>and Conducting Media</w:t>
      </w:r>
      <w:bookmarkEnd w:id="242"/>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6</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3" w:name="_Ref322093269"/>
    </w:p>
    <w:p w:rsidR="00DA1639" w:rsidRPr="00B1211D" w:rsidP="00984F4F">
      <w:pPr>
        <w:pStyle w:val="SHScheduleHeading"/>
      </w:pPr>
      <w:bookmarkStart w:id="244" w:name="_Toc536773129"/>
      <w:bookmarkStart w:id="245" w:name="_Ref498961971"/>
      <w:bookmarkEnd w:id="244"/>
      <w:bookmarkStart w:id="246" w:name="_Toc256000060"/>
      <w:bookmarkEnd w:id="246"/>
    </w:p>
    <w:p w:rsidR="00DA1639" w:rsidRPr="00B1211D" w:rsidP="00984F4F">
      <w:pPr>
        <w:pStyle w:val="SHScheduleSubHeading"/>
      </w:pPr>
      <w:bookmarkStart w:id="247" w:name="_Toc536773130"/>
      <w:bookmarkEnd w:id="245"/>
      <w:bookmarkStart w:id="248" w:name="_Toc256000061"/>
      <w:r w:rsidRPr="00B1211D">
        <w:t>Rent review</w:t>
      </w:r>
      <w:bookmarkEnd w:id="248"/>
      <w:r>
        <w:rPr>
          <w:rStyle w:val="FootnoteReference"/>
          <w:b/>
        </w:rPr>
        <w:footnoteReference w:id="102"/>
      </w:r>
      <w:bookmarkEnd w:id="247"/>
    </w:p>
    <w:bookmarkEnd w:id="243"/>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49" w:name="_Ref322356733"/>
      <w:bookmarkStart w:id="250"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49"/>
    </w:p>
    <w:p w:rsidR="00DA1639" w:rsidRPr="00B1211D" w:rsidP="00E34B10">
      <w:pPr>
        <w:pStyle w:val="SHDefinitiona"/>
        <w:numPr>
          <w:ilvl w:val="0"/>
          <w:numId w:val="38"/>
        </w:numPr>
      </w:pPr>
      <w:r w:rsidRPr="00B1211D">
        <w:t xml:space="preserve">if the </w:t>
      </w:r>
      <w:r w:rsidRPr="00B1211D">
        <w:t>Building</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3"/>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1"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4"/>
      </w:r>
      <w:bookmarkEnd w:id="251"/>
    </w:p>
    <w:p w:rsidR="00DA1639" w:rsidRPr="00B1211D" w:rsidP="009A0B39">
      <w:pPr>
        <w:pStyle w:val="SHNormal"/>
        <w:keepNext/>
        <w:rPr>
          <w:b/>
        </w:rPr>
      </w:pPr>
      <w:bookmarkStart w:id="252" w:name="_Ref322356687"/>
      <w:bookmarkStart w:id="253" w:name="_Ref322356635"/>
      <w:r w:rsidRPr="00B1211D">
        <w:rPr>
          <w:b/>
        </w:rPr>
        <w:t>“</w:t>
      </w:r>
      <w:r w:rsidRPr="00B1211D">
        <w:rPr>
          <w:b/>
        </w:rPr>
        <w:t>Disregards</w:t>
      </w:r>
      <w:r w:rsidRPr="00B1211D">
        <w:rPr>
          <w:b/>
        </w:rPr>
        <w:t>”</w:t>
      </w:r>
    </w:p>
    <w:bookmarkEnd w:id="252"/>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5"/>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rsidRPr="00B1211D">
        <w:t>and</w:t>
      </w:r>
    </w:p>
    <w:p w:rsidR="00DA1639" w:rsidRPr="00B1211D" w:rsidP="00984F4F">
      <w:pPr>
        <w:pStyle w:val="SHDefinitiona"/>
      </w:pPr>
      <w:r w:rsidRPr="00B1211D">
        <w:t>any reduction in rent attributable to any temporary works, operations or other activities on any adjoining premises</w:t>
      </w:r>
      <w:r w:rsidRPr="00B1211D">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3"/>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6"/>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4"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7"/>
      </w:r>
      <w:bookmarkEnd w:id="254"/>
    </w:p>
    <w:p w:rsidR="00DA1639" w:rsidRPr="00B1211D" w:rsidP="009A0B39">
      <w:pPr>
        <w:pStyle w:val="SHNormal"/>
        <w:keepNext/>
        <w:rPr>
          <w:b/>
        </w:rPr>
      </w:pPr>
      <w:r w:rsidRPr="00B1211D">
        <w:rPr>
          <w:b/>
        </w:rPr>
        <w:t>“</w:t>
      </w:r>
      <w:r w:rsidRPr="00B1211D">
        <w:rPr>
          <w:b/>
        </w:rPr>
        <w:t>Market Rent</w:t>
      </w:r>
      <w:r w:rsidRPr="00B1211D">
        <w:rPr>
          <w:b/>
        </w:rPr>
        <w:t>”</w:t>
      </w:r>
    </w:p>
    <w:bookmarkEnd w:id="250"/>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5" w:name="_Ref499733874"/>
      <w:r w:rsidRPr="00B1211D">
        <w:rPr>
          <w:b/>
        </w:rPr>
        <w:t>Dispute resolution</w:t>
      </w:r>
      <w:bookmarkEnd w:id="255"/>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09"/>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6" w:name="_Ref384802712"/>
      <w:r w:rsidRPr="00B1211D">
        <w:rPr>
          <w:b/>
        </w:rPr>
        <w:t>Consequences of delay in agreeing the revised rent</w:t>
      </w:r>
      <w:bookmarkEnd w:id="256"/>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0"/>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7" w:name="_Ref322092230"/>
    </w:p>
    <w:p w:rsidR="00DA1639" w:rsidRPr="00B1211D" w:rsidP="00984F4F">
      <w:pPr>
        <w:pStyle w:val="SHScheduleHeading"/>
      </w:pPr>
      <w:bookmarkStart w:id="258" w:name="_Toc536773131"/>
      <w:bookmarkStart w:id="259" w:name="_Ref498960142"/>
      <w:bookmarkEnd w:id="258"/>
      <w:bookmarkStart w:id="260" w:name="_Toc256000062"/>
      <w:bookmarkEnd w:id="260"/>
    </w:p>
    <w:p w:rsidR="00DA1639" w:rsidRPr="00B1211D" w:rsidP="00984F4F">
      <w:pPr>
        <w:pStyle w:val="SHScheduleSubHeading"/>
      </w:pPr>
      <w:bookmarkStart w:id="261" w:name="_Toc536773132"/>
      <w:bookmarkEnd w:id="259"/>
      <w:bookmarkStart w:id="262" w:name="_Toc256000063"/>
      <w:r w:rsidRPr="00B1211D">
        <w:t>Services and Service Charge</w:t>
      </w:r>
      <w:bookmarkEnd w:id="262"/>
      <w:r>
        <w:rPr>
          <w:rStyle w:val="FootnoteReference"/>
          <w:b/>
        </w:rPr>
        <w:footnoteReference w:id="111"/>
      </w:r>
      <w:bookmarkEnd w:id="261"/>
    </w:p>
    <w:p w:rsidR="00DA1639" w:rsidRPr="00B1211D" w:rsidP="00984F4F">
      <w:pPr>
        <w:pStyle w:val="SHPart"/>
      </w:pPr>
      <w:bookmarkStart w:id="263" w:name="_Ref322094731"/>
      <w:bookmarkStart w:id="264" w:name="_Toc536773133"/>
      <w:bookmarkEnd w:id="257"/>
      <w:bookmarkStart w:id="265" w:name="_Toc256000064"/>
      <w:r w:rsidRPr="00B1211D">
        <w:t>:</w:t>
      </w:r>
      <w:r w:rsidRPr="00B1211D">
        <w:t xml:space="preserve"> </w:t>
      </w:r>
      <w:bookmarkStart w:id="266" w:name="_Ref498961376"/>
      <w:r w:rsidRPr="00B1211D">
        <w:t>Administrative provisions</w:t>
      </w:r>
      <w:bookmarkEnd w:id="265"/>
      <w:bookmarkEnd w:id="263"/>
      <w:bookmarkEnd w:id="264"/>
      <w:bookmarkEnd w:id="266"/>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67" w:name="_Ref322096962"/>
      <w:r w:rsidRPr="00B1211D">
        <w:rPr>
          <w:b/>
        </w:rPr>
        <w:t>Service charge statements</w:t>
      </w:r>
    </w:p>
    <w:p w:rsidR="00DA1639" w:rsidRPr="00B1211D" w:rsidP="00984F4F">
      <w:pPr>
        <w:pStyle w:val="SHScheduleText2"/>
      </w:pPr>
      <w:bookmarkStart w:id="268"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67"/>
      <w:bookmarkEnd w:id="268"/>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12"/>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69" w:name="_Ref521410328"/>
      <w:r w:rsidRPr="00B1211D">
        <w:t>In calculating the Service Costs, the Landlord may include:</w:t>
      </w:r>
      <w:bookmarkEnd w:id="269"/>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0"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0"/>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1" w:name="_Ref532571166"/>
      <w:bookmarkStart w:id="272" w:name="_Ref322096694"/>
      <w:r w:rsidRPr="00B1211D">
        <w:rPr>
          <w:b/>
        </w:rPr>
        <w:t>Balancing payments of service charge</w:t>
      </w:r>
      <w:bookmarkEnd w:id="271"/>
    </w:p>
    <w:p w:rsidR="00DA1639" w:rsidRPr="00B1211D" w:rsidP="00984F4F">
      <w:pPr>
        <w:pStyle w:val="SHScheduleText2"/>
      </w:pPr>
      <w:r w:rsidRPr="00B1211D">
        <w:t>When the Service Charge for each Accounting Period has been calculated:</w:t>
      </w:r>
      <w:bookmarkEnd w:id="272"/>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3"/>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4"/>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5"/>
      </w:r>
    </w:p>
    <w:p w:rsidR="00DA1639" w:rsidRPr="00B1211D" w:rsidP="009A0B39">
      <w:pPr>
        <w:pStyle w:val="SHScheduleText1"/>
        <w:keepNext/>
      </w:pPr>
      <w:bookmarkStart w:id="273" w:name="_Ref355786017"/>
      <w:bookmarkStart w:id="274" w:name="_Ref498961366"/>
      <w:r w:rsidRPr="00B1211D">
        <w:rPr>
          <w:b/>
        </w:rPr>
        <w:t>Variation in the proportion of the service charge payable</w:t>
      </w:r>
      <w:bookmarkEnd w:id="273"/>
      <w:bookmarkEnd w:id="274"/>
    </w:p>
    <w:p w:rsidR="00DA1639" w:rsidRPr="00B1211D" w:rsidP="00984F4F">
      <w:pPr>
        <w:pStyle w:val="SHScheduleText2"/>
      </w:pPr>
      <w:bookmarkStart w:id="275"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5"/>
    </w:p>
    <w:p w:rsidR="00DA1639" w:rsidRPr="00B1211D" w:rsidP="00984F4F">
      <w:pPr>
        <w:pStyle w:val="SHScheduleText2"/>
      </w:pPr>
      <w:bookmarkStart w:id="276" w:name="_Ref358197972"/>
      <w:r w:rsidRPr="00B1211D">
        <w:t xml:space="preserve">If there is any change in the extent of the </w:t>
      </w:r>
      <w:r w:rsidRPr="00B1211D">
        <w:t>Building</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Building</w:t>
      </w:r>
      <w:r w:rsidRPr="00B1211D">
        <w:t>.</w:t>
      </w:r>
      <w:bookmarkEnd w:id="276"/>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77" w:name="_Ref383431198"/>
      <w:bookmarkStart w:id="278" w:name="_Toc536773134"/>
      <w:bookmarkStart w:id="279" w:name="_Toc256000065"/>
      <w:r w:rsidRPr="00B1211D">
        <w:t>:</w:t>
      </w:r>
      <w:r w:rsidRPr="00B1211D">
        <w:t xml:space="preserve"> </w:t>
      </w:r>
      <w:bookmarkStart w:id="280" w:name="_Ref498962904"/>
      <w:r w:rsidRPr="00B1211D">
        <w:t>Landlord</w:t>
      </w:r>
      <w:r w:rsidRPr="00B1211D" w:rsidR="00722814">
        <w:t>’</w:t>
      </w:r>
      <w:r w:rsidRPr="00B1211D">
        <w:t>s obligations</w:t>
      </w:r>
      <w:bookmarkEnd w:id="279"/>
      <w:bookmarkEnd w:id="277"/>
      <w:bookmarkEnd w:id="278"/>
      <w:bookmarkEnd w:id="280"/>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and the Additional Services</w:t>
      </w:r>
      <w:r>
        <w:rPr>
          <w:rStyle w:val="FootnoteReference"/>
          <w:b w:val="0"/>
        </w:rPr>
        <w:footnoteReference w:id="116"/>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17"/>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w:t>
      </w:r>
      <w:r w:rsidRPr="00B1211D">
        <w:t xml:space="preserve"> in an efficient manner at all appropriate times;</w:t>
      </w:r>
      <w:r>
        <w:rPr>
          <w:rStyle w:val="FootnoteReference"/>
        </w:rPr>
        <w:footnoteReference w:id="118"/>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1" w:name="_Ref322097100"/>
      <w:r w:rsidRPr="00B1211D">
        <w:t>must take into consideration the administrative, accounting, procurement, management and operational provisions of the Service Charge Code for so long as it is in effect insofar as it is:</w:t>
      </w:r>
      <w:bookmarkEnd w:id="281"/>
      <w:r>
        <w:rPr>
          <w:rStyle w:val="FootnoteReference"/>
        </w:rPr>
        <w:footnoteReference w:id="119"/>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2" w:name="_Ref322096200"/>
      <w:bookmarkStart w:id="283" w:name="_Ref386721303"/>
      <w:r w:rsidRPr="00B1211D">
        <w:t xml:space="preserve">must take into consideration current practice in estate management if the Service Charge Code is no longer </w:t>
      </w:r>
      <w:bookmarkEnd w:id="282"/>
      <w:bookmarkEnd w:id="283"/>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84" w:name="_Ref322094443"/>
      <w:bookmarkStart w:id="285" w:name="_Toc536773135"/>
      <w:bookmarkStart w:id="286" w:name="_Toc256000066"/>
      <w:r w:rsidRPr="00B1211D" w:rsidR="006265FA">
        <w:t xml:space="preserve">: </w:t>
      </w:r>
      <w:r w:rsidRPr="00B1211D">
        <w:t>Building</w:t>
      </w:r>
      <w:r w:rsidRPr="00B1211D">
        <w:rPr>
          <w:b w:val="0"/>
        </w:rPr>
        <w:t xml:space="preserve"> </w:t>
      </w:r>
      <w:r w:rsidRPr="00B1211D">
        <w:t>Services</w:t>
      </w:r>
      <w:bookmarkEnd w:id="286"/>
      <w:bookmarkEnd w:id="284"/>
      <w:r>
        <w:rPr>
          <w:rStyle w:val="FootnoteReference"/>
        </w:rPr>
        <w:footnoteReference w:id="120"/>
      </w:r>
      <w:bookmarkEnd w:id="285"/>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Building</w:t>
      </w:r>
      <w:r>
        <w:t>]</w:t>
      </w:r>
      <w:r>
        <w:rPr>
          <w:rStyle w:val="FootnoteReference"/>
        </w:rPr>
        <w:footnoteReference w:id="121"/>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87" w:name="_Ref521408759"/>
      <w:bookmarkStart w:id="288" w:name="_Toc536773138"/>
      <w:bookmarkStart w:id="289" w:name="_Toc256000067"/>
      <w:r w:rsidRPr="00B1211D">
        <w:t xml:space="preserve">: Additional </w:t>
      </w:r>
      <w:r w:rsidRPr="00B1211D">
        <w:t>Services</w:t>
      </w:r>
      <w:bookmarkEnd w:id="289"/>
      <w:bookmarkEnd w:id="287"/>
      <w:r>
        <w:rPr>
          <w:rStyle w:val="FootnoteReference"/>
        </w:rPr>
        <w:footnoteReference w:id="122"/>
      </w:r>
      <w:bookmarkEnd w:id="288"/>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 xml:space="preserve">Providing, cleaning and renewing carpeting in the </w:t>
      </w:r>
      <w:r w:rsidRPr="00B1211D">
        <w:t>Common Parts.</w:t>
      </w:r>
    </w:p>
    <w:p w:rsidR="00DA1639" w:rsidRPr="00B1211D" w:rsidP="00984F4F">
      <w:pPr>
        <w:pStyle w:val="SHScheduleText1"/>
      </w:pPr>
      <w:r w:rsidRPr="00B1211D">
        <w:t>Providing</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23"/>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DA1639" w:rsidRPr="00B1211D" w:rsidP="00984F4F">
      <w:pPr>
        <w:pStyle w:val="SHPart"/>
      </w:pPr>
      <w:bookmarkStart w:id="290" w:name="_Ref322094593"/>
      <w:bookmarkStart w:id="291" w:name="_Toc536773140"/>
      <w:bookmarkStart w:id="292" w:name="_Toc256000068"/>
      <w:r w:rsidRPr="00B1211D">
        <w:t>:</w:t>
      </w:r>
      <w:r w:rsidRPr="00B1211D" w:rsidR="007771DC">
        <w:rPr>
          <w:b w:val="0"/>
        </w:rPr>
        <w:t xml:space="preserve"> </w:t>
      </w:r>
      <w:r w:rsidRPr="00B1211D">
        <w:t>Service Charge Exclusions</w:t>
      </w:r>
      <w:bookmarkEnd w:id="292"/>
      <w:bookmarkEnd w:id="290"/>
      <w:bookmarkEnd w:id="291"/>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93" w:name="_Ref322093019"/>
    </w:p>
    <w:p w:rsidR="00DA1639" w:rsidRPr="00B1211D" w:rsidP="00984F4F">
      <w:pPr>
        <w:pStyle w:val="SHScheduleHeading"/>
      </w:pPr>
      <w:bookmarkStart w:id="294" w:name="_Toc536773143"/>
      <w:bookmarkStart w:id="295" w:name="_Ref498960407"/>
      <w:bookmarkEnd w:id="294"/>
      <w:bookmarkStart w:id="296" w:name="_Toc256000069"/>
      <w:bookmarkEnd w:id="296"/>
    </w:p>
    <w:p w:rsidR="00DA1639" w:rsidRPr="00B1211D" w:rsidP="00984F4F">
      <w:pPr>
        <w:pStyle w:val="SHScheduleSubHeading"/>
      </w:pPr>
      <w:bookmarkStart w:id="297" w:name="_Toc536773144"/>
      <w:bookmarkEnd w:id="295"/>
      <w:bookmarkStart w:id="298" w:name="_Toc256000070"/>
      <w:r w:rsidRPr="00B1211D">
        <w:t>Insurance and Damage Provisions</w:t>
      </w:r>
      <w:bookmarkEnd w:id="298"/>
      <w:bookmarkEnd w:id="297"/>
    </w:p>
    <w:bookmarkEnd w:id="293"/>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99" w:name="_Ref322096178"/>
      <w:r w:rsidRPr="00B1211D">
        <w:t>The Tenant must pay on demand:</w:t>
      </w:r>
      <w:bookmarkEnd w:id="299"/>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24"/>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00"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00"/>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01" w:name="_Ref322097335"/>
      <w:r w:rsidRPr="00B1211D">
        <w:t xml:space="preserve">a sum equal to the amount that the insurers refuse to pay following damage or destruction by an Insured Risk to the </w:t>
      </w:r>
      <w:r w:rsidRPr="00B1211D">
        <w:t>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01"/>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02" w:name="_Ref403989534"/>
      <w:r w:rsidRPr="00B1211D">
        <w:rPr>
          <w:b/>
        </w:rPr>
        <w:t>Landlord</w:t>
      </w:r>
      <w:r w:rsidRPr="00B1211D" w:rsidR="00722814">
        <w:rPr>
          <w:b/>
        </w:rPr>
        <w:t>’</w:t>
      </w:r>
      <w:r w:rsidRPr="00B1211D">
        <w:rPr>
          <w:b/>
        </w:rPr>
        <w:t>s insurance obligations</w:t>
      </w:r>
      <w:bookmarkEnd w:id="302"/>
      <w:r>
        <w:rPr>
          <w:rStyle w:val="FootnoteReference"/>
          <w:b w:val="0"/>
        </w:rPr>
        <w:footnoteReference w:id="125"/>
      </w:r>
    </w:p>
    <w:p w:rsidR="00DA1639" w:rsidRPr="00B1211D" w:rsidP="00984F4F">
      <w:pPr>
        <w:pStyle w:val="SHScheduleText2"/>
      </w:pPr>
      <w:bookmarkStart w:id="303" w:name="_Ref382758655"/>
      <w:r w:rsidRPr="00B1211D">
        <w:t>The Landlord must insure (with a reputable insurer):</w:t>
      </w:r>
      <w:bookmarkEnd w:id="303"/>
    </w:p>
    <w:p w:rsidR="00DA1639" w:rsidRPr="00B1211D" w:rsidP="00984F4F">
      <w:pPr>
        <w:pStyle w:val="SHScheduleText3"/>
      </w:pPr>
      <w:bookmarkStart w:id="304" w:name="_Ref322097128"/>
      <w:r w:rsidRPr="00B1211D">
        <w:t xml:space="preserve">the </w:t>
      </w:r>
      <w:r w:rsidRPr="00B1211D">
        <w:t>Building</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04"/>
      <w:r w:rsidRPr="00B1211D">
        <w:t>;</w:t>
      </w:r>
    </w:p>
    <w:p w:rsidR="00DA1639" w:rsidRPr="00B1211D" w:rsidP="00984F4F">
      <w:pPr>
        <w:pStyle w:val="SHScheduleText3"/>
      </w:pPr>
      <w:bookmarkStart w:id="305" w:name="_Ref322097139"/>
      <w:r w:rsidRPr="00B1211D">
        <w:t xml:space="preserve">against public liability relating to the </w:t>
      </w:r>
      <w:r w:rsidRPr="00B1211D">
        <w:t>Building</w:t>
      </w:r>
      <w:r w:rsidRPr="00B1211D" w:rsidR="00D54E60">
        <w:t>; and</w:t>
      </w:r>
      <w:bookmarkEnd w:id="305"/>
    </w:p>
    <w:p w:rsidR="00DA1639" w:rsidRPr="00B1211D" w:rsidP="00984F4F">
      <w:pPr>
        <w:pStyle w:val="SHScheduleText3"/>
      </w:pPr>
      <w:bookmarkStart w:id="306" w:name="_Ref521409180"/>
      <w:r w:rsidRPr="00B1211D">
        <w:t>loss of the Main Rent</w:t>
      </w:r>
      <w:r w:rsidRPr="00B1211D" w:rsidR="002178B9">
        <w:t xml:space="preserve"> </w:t>
      </w:r>
      <w:r w:rsidRPr="00B1211D">
        <w:t>and Service Charge</w:t>
      </w:r>
      <w:r w:rsidRPr="00B1211D">
        <w:t xml:space="preserve"> for the Risk Period,</w:t>
      </w:r>
      <w:bookmarkEnd w:id="306"/>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07" w:name="_Ref322097486"/>
      <w:r w:rsidRPr="00B1211D">
        <w:t xml:space="preserve">The Landlord must take reasonable steps to obtain any consents necessary for the reinstatement of the </w:t>
      </w:r>
      <w:r w:rsidRPr="00B1211D">
        <w:t>Building</w:t>
      </w:r>
      <w:r w:rsidRPr="00B1211D">
        <w:t xml:space="preserve"> following destruction or damage by an Insured Risk.</w:t>
      </w:r>
      <w:bookmarkEnd w:id="307"/>
    </w:p>
    <w:p w:rsidR="00DA1639" w:rsidRPr="00B1211D" w:rsidP="00984F4F">
      <w:pPr>
        <w:pStyle w:val="SHScheduleText2"/>
      </w:pPr>
      <w:bookmarkStart w:id="308" w:name="_Ref355787506"/>
      <w:r w:rsidRPr="00B1211D">
        <w:t xml:space="preserve">Where it is lawful to do so, the Landlord must reinstate the </w:t>
      </w:r>
      <w:r w:rsidRPr="00B1211D">
        <w:t>Building</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08"/>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Building</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09"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09"/>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10" w:name="_Ref392010912"/>
      <w:r w:rsidRPr="00B1211D">
        <w:rPr>
          <w:b/>
        </w:rPr>
        <w:t>Rent suspension</w:t>
      </w:r>
      <w:bookmarkEnd w:id="310"/>
    </w:p>
    <w:p w:rsidR="00DA1639" w:rsidRPr="00B1211D" w:rsidP="00984F4F">
      <w:pPr>
        <w:pStyle w:val="SHScheduleText2"/>
      </w:pPr>
      <w:bookmarkStart w:id="311"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26"/>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11"/>
    </w:p>
    <w:p w:rsidR="00DA1639" w:rsidRPr="00B1211D" w:rsidP="00984F4F">
      <w:pPr>
        <w:pStyle w:val="SHScheduleText2"/>
      </w:pPr>
      <w:bookmarkStart w:id="312"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12"/>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13" w:name="_Ref391900316"/>
      <w:r w:rsidRPr="00B1211D">
        <w:t>the end of the Risk Period</w:t>
      </w:r>
      <w:r w:rsidRPr="00B1211D" w:rsidR="00D54E60">
        <w:t>; and</w:t>
      </w:r>
      <w:bookmarkEnd w:id="313"/>
    </w:p>
    <w:p w:rsidR="00DA1639" w:rsidRPr="00B1211D" w:rsidP="00984F4F">
      <w:pPr>
        <w:pStyle w:val="SHScheduleText3"/>
      </w:pPr>
      <w:r w:rsidRPr="00B1211D">
        <w:t>the End Date.</w:t>
      </w:r>
    </w:p>
    <w:p w:rsidR="00DA1639" w:rsidRPr="00B1211D" w:rsidP="00984F4F">
      <w:pPr>
        <w:pStyle w:val="SHScheduleText2"/>
      </w:pPr>
      <w:bookmarkStart w:id="314"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4"/>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15" w:name="_Ref499563142"/>
      <w:r w:rsidRPr="00B1211D">
        <w:rPr>
          <w:b/>
        </w:rPr>
        <w:t>Termination</w:t>
      </w:r>
      <w:bookmarkEnd w:id="315"/>
    </w:p>
    <w:p w:rsidR="00DA1639" w:rsidRPr="00B1211D" w:rsidP="00984F4F">
      <w:pPr>
        <w:pStyle w:val="SHScheduleText2"/>
      </w:pPr>
      <w:bookmarkStart w:id="316"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16"/>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17" w:name="_Ref357773751"/>
      <w:bookmarkStart w:id="318"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17"/>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18"/>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19" w:name="_Toc536773145"/>
      <w:bookmarkStart w:id="320" w:name="_Ref498961727"/>
      <w:bookmarkEnd w:id="319"/>
      <w:bookmarkStart w:id="321" w:name="_Toc256000071"/>
      <w:bookmarkEnd w:id="321"/>
    </w:p>
    <w:p w:rsidR="00DA1639" w:rsidRPr="00B1211D" w:rsidP="00984F4F">
      <w:pPr>
        <w:pStyle w:val="SHScheduleSubHeading"/>
      </w:pPr>
      <w:bookmarkStart w:id="322" w:name="_Toc536773146"/>
      <w:bookmarkEnd w:id="320"/>
      <w:bookmarkStart w:id="323" w:name="_Toc256000072"/>
      <w:r w:rsidRPr="00B1211D">
        <w:t>Title Matters</w:t>
      </w:r>
      <w:bookmarkEnd w:id="323"/>
      <w:bookmarkEnd w:id="322"/>
    </w:p>
    <w:p w:rsidR="00DA1639" w:rsidRPr="00B1211D" w:rsidP="009A0B39">
      <w:pPr>
        <w:pStyle w:val="SHScheduleText1"/>
        <w:keepNext/>
      </w:pPr>
      <w:r>
        <w:t>[</w:t>
      </w:r>
      <w:r w:rsidRPr="00B1211D">
        <w:rPr>
          <w:b/>
        </w:rPr>
        <w:t>Variations to the title guarantee</w:t>
      </w:r>
      <w:r>
        <w:rPr>
          <w:rStyle w:val="FootnoteReference"/>
        </w:rPr>
        <w:footnoteReference w:id="127"/>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28"/>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w:t>
      </w:r>
      <w:r w:rsidRPr="00B1211D">
        <w:t>.</w:t>
      </w:r>
      <w:r>
        <w:rPr>
          <w:rStyle w:val="FootnoteReference"/>
        </w:rPr>
        <w:footnoteReference w:id="129"/>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0"/>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4" w:name="_Toc536773147"/>
      <w:bookmarkStart w:id="325" w:name="_Ref498963659"/>
      <w:bookmarkEnd w:id="324"/>
      <w:bookmarkStart w:id="326" w:name="_Toc256000073"/>
      <w:bookmarkEnd w:id="326"/>
    </w:p>
    <w:p w:rsidR="00DA1639" w:rsidRPr="00B1211D" w:rsidP="00984F4F">
      <w:pPr>
        <w:pStyle w:val="SHScheduleSubHeading"/>
      </w:pPr>
      <w:bookmarkStart w:id="327" w:name="_Toc536773148"/>
      <w:bookmarkEnd w:id="325"/>
      <w:bookmarkStart w:id="328" w:name="_Toc256000074"/>
      <w:r w:rsidRPr="00B1211D">
        <w:t>Works</w:t>
      </w:r>
      <w:bookmarkEnd w:id="328"/>
      <w:r>
        <w:rPr>
          <w:rStyle w:val="FootnoteReference"/>
          <w:b/>
        </w:rPr>
        <w:footnoteReference w:id="131"/>
      </w:r>
      <w:bookmarkEnd w:id="327"/>
    </w:p>
    <w:p w:rsidR="00DA1639" w:rsidRPr="00B1211D" w:rsidP="00984F4F">
      <w:pPr>
        <w:pStyle w:val="SHScheduleText1"/>
        <w:rPr>
          <w:b/>
        </w:rPr>
      </w:pPr>
      <w:bookmarkStart w:id="329" w:name="_Ref355780842"/>
      <w:r w:rsidRPr="00B1211D">
        <w:rPr>
          <w:b/>
        </w:rPr>
        <w:t>Defined terms</w:t>
      </w:r>
      <w:bookmarkEnd w:id="329"/>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30"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30"/>
    </w:p>
    <w:p w:rsidR="00DA1639" w:rsidRPr="00B1211D" w:rsidP="009A0B39">
      <w:pPr>
        <w:pStyle w:val="SHNormal"/>
        <w:keepNext/>
        <w:rPr>
          <w:b/>
        </w:rPr>
      </w:pPr>
      <w:bookmarkStart w:id="331"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Building</w:t>
      </w:r>
      <w:r w:rsidRPr="00B1211D">
        <w:t xml:space="preserve"> </w:t>
      </w:r>
      <w:r>
        <w:t>or</w:t>
      </w:r>
      <w:r w:rsidRPr="00B1211D">
        <w:t xml:space="preserve"> otherwise required from owners, tenants or occupiers of</w:t>
      </w:r>
      <w:r w:rsidRPr="00B1211D">
        <w:t xml:space="preserve"> any part of the </w:t>
      </w:r>
      <w:r w:rsidRPr="00B1211D">
        <w:t>Building</w:t>
      </w:r>
      <w:r w:rsidRPr="00B1211D">
        <w:t xml:space="preserve"> or</w:t>
      </w:r>
      <w:r w:rsidRPr="00B1211D">
        <w:t xml:space="preserve"> any adjoining premises.</w:t>
      </w:r>
    </w:p>
    <w:bookmarkEnd w:id="331"/>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2"/>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Building</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32" w:name="_Ref358201880"/>
      <w:bookmarkStart w:id="333"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32"/>
      <w:r>
        <w:rPr>
          <w:rStyle w:val="FootnoteReference"/>
        </w:rPr>
        <w:footnoteReference w:id="133"/>
      </w:r>
      <w:bookmarkEnd w:id="333"/>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34" w:name="_Ref356813424"/>
      <w:bookmarkStart w:id="335" w:name="_Ref499016218"/>
      <w:r w:rsidRPr="00B1211D">
        <w:t>ensure that the Landlord is able to use and reproduce the as-built plans for any lawful purpose</w:t>
      </w:r>
      <w:bookmarkEnd w:id="334"/>
      <w:r w:rsidRPr="00B1211D">
        <w:t>.</w:t>
      </w:r>
      <w:bookmarkEnd w:id="335"/>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4"/>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Building</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36" w:name="_Ref322094759"/>
    </w:p>
    <w:p w:rsidR="00DA1639" w:rsidRPr="00B1211D" w:rsidP="00984F4F">
      <w:pPr>
        <w:pStyle w:val="SHScheduleHeading"/>
      </w:pPr>
      <w:bookmarkStart w:id="337" w:name="_Toc536773149"/>
      <w:bookmarkStart w:id="338" w:name="_Ref498963039"/>
      <w:bookmarkEnd w:id="336"/>
      <w:bookmarkEnd w:id="337"/>
      <w:bookmarkStart w:id="339" w:name="_Toc256000075"/>
      <w:bookmarkEnd w:id="339"/>
    </w:p>
    <w:p w:rsidR="00DA1639" w:rsidRPr="00B1211D" w:rsidP="00984F4F">
      <w:pPr>
        <w:pStyle w:val="SHScheduleSubHeading"/>
      </w:pPr>
      <w:bookmarkStart w:id="340" w:name="_Toc536773150"/>
      <w:bookmarkEnd w:id="338"/>
      <w:bookmarkStart w:id="341" w:name="_Toc256000076"/>
      <w:r w:rsidRPr="00B1211D">
        <w:t>Sustainability</w:t>
      </w:r>
      <w:bookmarkEnd w:id="341"/>
      <w:r>
        <w:rPr>
          <w:rStyle w:val="FootnoteReference"/>
          <w:b/>
        </w:rPr>
        <w:footnoteReference w:id="135"/>
      </w:r>
      <w:bookmarkEnd w:id="340"/>
    </w:p>
    <w:p w:rsidR="00DA1639" w:rsidRPr="00B1211D" w:rsidP="009A0B39">
      <w:pPr>
        <w:pStyle w:val="SHScheduleText1"/>
        <w:keepNext/>
        <w:rPr>
          <w:b/>
        </w:rPr>
      </w:pPr>
      <w:bookmarkStart w:id="342"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Building</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Building</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Building</w:t>
      </w:r>
      <w:r w:rsidRPr="00B1211D">
        <w:t>;</w:t>
      </w:r>
    </w:p>
    <w:p w:rsidR="00DA1639" w:rsidRPr="00B1211D" w:rsidP="00984F4F">
      <w:pPr>
        <w:pStyle w:val="SHScheduleText3"/>
      </w:pPr>
      <w:r w:rsidRPr="00B1211D">
        <w:t xml:space="preserve">agree targets and strategies for a travel plan for travelling to and from the </w:t>
      </w:r>
      <w:r w:rsidRPr="00B1211D">
        <w:t>Building</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Building</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43" w:name="_Ref386188892"/>
      <w:r w:rsidRPr="00B1211D">
        <w:rPr>
          <w:b/>
        </w:rPr>
        <w:t>Data sharing</w:t>
      </w:r>
      <w:bookmarkEnd w:id="343"/>
    </w:p>
    <w:p w:rsidR="00DA1639" w:rsidRPr="00B1211D" w:rsidP="00984F4F">
      <w:pPr>
        <w:pStyle w:val="SHScheduleText2"/>
      </w:pPr>
      <w:r w:rsidRPr="00B1211D">
        <w:t>The Landlord and the Tenant will share the Environmental Performance data they hold relating to the Premises</w:t>
      </w:r>
      <w:r w:rsidRPr="00B1211D">
        <w:t xml:space="preserve"> and the Building</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Building</w:t>
      </w:r>
      <w:r w:rsidRPr="00B1211D" w:rsidR="00D54E60">
        <w:t>; and</w:t>
      </w:r>
    </w:p>
    <w:p w:rsidR="00DA1639" w:rsidRPr="00B1211D" w:rsidP="00984F4F">
      <w:pPr>
        <w:pStyle w:val="SHScheduleText3"/>
      </w:pPr>
      <w:r w:rsidRPr="00B1211D">
        <w:t>measuring the Environmental Performance of the Premises</w:t>
      </w:r>
      <w:r w:rsidRPr="00B1211D">
        <w:t xml:space="preserve"> and the Building</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36"/>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4" w:name="_Toc536773151"/>
      <w:bookmarkStart w:id="345" w:name="_Ref498963698"/>
      <w:bookmarkEnd w:id="344"/>
      <w:bookmarkStart w:id="346" w:name="_Toc256000077"/>
      <w:bookmarkEnd w:id="346"/>
    </w:p>
    <w:p w:rsidR="00DA1639" w:rsidRPr="00B1211D" w:rsidP="00984F4F">
      <w:pPr>
        <w:pStyle w:val="SHScheduleSubHeading"/>
      </w:pPr>
      <w:bookmarkStart w:id="347" w:name="_Toc536773152"/>
      <w:bookmarkEnd w:id="345"/>
      <w:bookmarkStart w:id="348" w:name="_Toc256000078"/>
      <w:r w:rsidRPr="00B1211D">
        <w:t>Underletting</w:t>
      </w:r>
      <w:bookmarkEnd w:id="348"/>
      <w:bookmarkEnd w:id="347"/>
    </w:p>
    <w:p w:rsidR="00DA1639" w:rsidRPr="00B1211D" w:rsidP="009A0B39">
      <w:pPr>
        <w:pStyle w:val="SHScheduleText1"/>
        <w:keepNext/>
        <w:rPr>
          <w:b/>
        </w:rPr>
      </w:pPr>
      <w:bookmarkStart w:id="349" w:name="_Ref322356894"/>
      <w:bookmarkEnd w:id="342"/>
      <w:r w:rsidRPr="00B1211D">
        <w:rPr>
          <w:b/>
        </w:rPr>
        <w:t>Defined terms</w:t>
      </w:r>
      <w:bookmarkEnd w:id="349"/>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37"/>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38"/>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50"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39"/>
      </w:r>
      <w:bookmarkEnd w:id="350"/>
    </w:p>
    <w:p w:rsidR="00DA1639" w:rsidRPr="00B1211D" w:rsidP="00984F4F">
      <w:pPr>
        <w:pStyle w:val="SHDefinitiona"/>
      </w:pPr>
      <w:r>
        <w:t>[</w:t>
      </w:r>
      <w:bookmarkStart w:id="351" w:name="_Ref535238761"/>
      <w:bookmarkStart w:id="352" w:name="_Ref409511619"/>
      <w:r w:rsidRPr="00B1211D">
        <w:t>containing provisions requiring any Sub-Underlease to contain:</w:t>
      </w:r>
      <w:bookmarkEnd w:id="351"/>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52"/>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0"/>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of the following:</w:t>
      </w:r>
    </w:p>
    <w:p w:rsidR="00DA1639" w:rsidRPr="00B1211D" w:rsidP="00E34B10">
      <w:pPr>
        <w:pStyle w:val="SHDefinitiona"/>
        <w:numPr>
          <w:ilvl w:val="0"/>
          <w:numId w:val="52"/>
        </w:numPr>
      </w:pPr>
      <w:r w:rsidRPr="00B1211D">
        <w:t>a whole floor of the Premises</w:t>
      </w:r>
      <w:r w:rsidRPr="00B1211D" w:rsidR="00D54E60">
        <w:t>; </w:t>
      </w:r>
      <w:r>
        <w:t>[</w:t>
      </w:r>
      <w:r w:rsidRPr="00B1211D" w:rsidR="00D54E60">
        <w:t>or</w:t>
      </w:r>
      <w:r>
        <w:t>]</w:t>
      </w:r>
    </w:p>
    <w:p w:rsidR="00DA1639" w:rsidRPr="00B1211D" w:rsidP="00984F4F">
      <w:pPr>
        <w:pStyle w:val="SHDefinitiona"/>
      </w:pPr>
      <w:r w:rsidRPr="00B1211D">
        <w:t>two or more adjoining whole floors of the Premises</w:t>
      </w:r>
      <w:r w:rsidRPr="00B1211D" w:rsidR="00D54E60">
        <w:t>; </w:t>
      </w:r>
      <w:r>
        <w:t>[</w:t>
      </w:r>
      <w:r w:rsidRPr="00B1211D" w:rsidR="00D54E60">
        <w:t>or</w:t>
      </w:r>
      <w:r>
        <w:t>]</w:t>
      </w:r>
    </w:p>
    <w:p w:rsidR="00DA1639" w:rsidRPr="00B1211D" w:rsidP="00984F4F">
      <w:pPr>
        <w:pStyle w:val="SHDefinitiona"/>
      </w:pPr>
      <w:r>
        <w:t>[</w:t>
      </w:r>
      <w:r w:rsidRPr="00B1211D">
        <w:t xml:space="preserve">part of a floor of the Premises </w:t>
      </w:r>
      <w:r>
        <w:t>[</w:t>
      </w:r>
      <w:r w:rsidRPr="00B1211D">
        <w:t>if underlet with an adjoining whole floor</w:t>
      </w:r>
      <w:r>
        <w:t>]</w:t>
      </w:r>
      <w:r>
        <w:t>]</w:t>
      </w:r>
    </w:p>
    <w:p w:rsidR="00DA1639" w:rsidRPr="00B1211D" w:rsidP="00984F4F">
      <w:pPr>
        <w:pStyle w:val="SHParagraph1"/>
      </w:pPr>
      <w:r w:rsidRPr="00B1211D">
        <w:t>in each case having independent means of access, for general access and for servicing, from the public highway</w:t>
      </w:r>
      <w:r w:rsidRPr="00B1211D">
        <w:t>, from the Common Parts</w:t>
      </w:r>
      <w:r w:rsidRPr="00B1211D">
        <w:t xml:space="preserve"> or from those parts of the Premises approved by the Landlord as common parts for the use and enjoyment of the Tenant and any permitted undertenants of the </w:t>
      </w:r>
      <w:r w:rsidRPr="00B1211D" w:rsidR="00826B40">
        <w:t xml:space="preserve">Underlet </w:t>
      </w:r>
      <w:r w:rsidRPr="00B1211D">
        <w:t>Premises;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53"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53"/>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MCL-OFFICE-02</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MCL-OFFICE-02</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MCL-OFFICE-02</w:t>
    </w:r>
    <w:r>
      <w:t xml:space="preserve"> VERSION </w:t>
    </w:r>
    <w:r>
      <w:t>1.7</w:t>
    </w:r>
    <w:r>
      <w:tab/>
    </w:r>
    <w:r>
      <w:fldChar w:fldCharType="begin"/>
    </w:r>
    <w:r>
      <w:instrText xml:space="preserve"> PAGE   \* MERGEFORMAT </w:instrText>
    </w:r>
    <w:r>
      <w:fldChar w:fldCharType="separate"/>
    </w:r>
    <w:r>
      <w:rPr>
        <w:noProof/>
      </w:rPr>
      <w:t>63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3">
    <w:p w:rsidR="00A86529">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4">
    <w:p w:rsidR="00A86529" w:rsidRPr="00B1211D" w:rsidP="00A825EB">
      <w:pPr>
        <w:pStyle w:val="FootnoteText"/>
        <w:tabs>
          <w:tab w:val="left" w:pos="567"/>
          <w:tab w:val="clear" w:pos="850"/>
        </w:tabs>
      </w:pPr>
      <w:r w:rsidRPr="00B1211D">
        <w:rPr>
          <w:rStyle w:val="FootnoteReference"/>
        </w:rPr>
        <w:footnoteRef/>
      </w:r>
      <w:r w:rsidRPr="00B1211D">
        <w:t xml:space="preserve"> </w:t>
      </w:r>
      <w:r w:rsidRPr="00B1211D">
        <w:tab/>
      </w:r>
      <w:r>
        <w:t>For use with property in England</w:t>
      </w:r>
      <w:r w:rsidRPr="00B1211D">
        <w:t xml:space="preserve">.  </w:t>
      </w:r>
      <w:r>
        <w:t>F</w:t>
      </w:r>
      <w:r w:rsidRPr="00B1211D">
        <w:t xml:space="preserve">or financial or professional services </w:t>
      </w:r>
      <w:r>
        <w:t xml:space="preserve">where </w:t>
      </w:r>
      <w:r w:rsidRPr="00B1211D">
        <w:t>those services are provided principally to visiting members of the public</w:t>
      </w:r>
      <w:r>
        <w:t xml:space="preserve"> use Class E(c).</w:t>
      </w:r>
    </w:p>
  </w:footnote>
  <w:footnote w:id="15">
    <w:p w:rsidR="00A86529" w:rsidP="00E0088C">
      <w:pPr>
        <w:pStyle w:val="FootnoteText"/>
      </w:pPr>
      <w:r>
        <w:rPr>
          <w:rStyle w:val="FootnoteReference"/>
        </w:rPr>
        <w:footnoteRef/>
      </w:r>
      <w:r>
        <w:t xml:space="preserve"> </w:t>
      </w:r>
      <w:r>
        <w:tab/>
        <w:t>For use with property in Wales.  F</w:t>
      </w:r>
      <w:r w:rsidRPr="00B1211D">
        <w:t xml:space="preserve">or financial or professional services </w:t>
      </w:r>
      <w:r>
        <w:t xml:space="preserve">where </w:t>
      </w:r>
      <w:r w:rsidRPr="00B1211D">
        <w:t>those services are provided principally to visiting members of the public</w:t>
      </w:r>
      <w:r>
        <w:t xml:space="preserve"> use Class A2.</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19">
    <w:p w:rsidR="00A86529">
      <w:pPr>
        <w:pStyle w:val="FootnoteText"/>
      </w:pPr>
      <w:r>
        <w:rPr>
          <w:rStyle w:val="FootnoteReference"/>
        </w:rPr>
        <w:footnoteRef/>
      </w:r>
      <w:r>
        <w:t xml:space="preserve"> </w:t>
      </w:r>
      <w:r>
        <w:tab/>
      </w:r>
      <w:r w:rsidRPr="00E92316">
        <w:t>The expression “finishes” can be construed to exclude the actual floor coverings such as carpets, barrier mats, tiles etc so to avoid disputes at the end of the term it is a good idea to be clear on whether the floor coverings are included in the Premises or excluded.</w:t>
      </w:r>
      <w:r>
        <w:t xml:space="preserve">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Do not refer to the internal finishes on ceiling or floor slabs where the Landlord will retain the airspace above any suspended ceiling systems or below any raised floor systems for its own use.</w:t>
      </w:r>
    </w:p>
  </w:footnote>
  <w:footnote w:id="21">
    <w:p w:rsidR="00A86529" w:rsidP="002D27A4">
      <w:pPr>
        <w:pStyle w:val="FootnoteText"/>
      </w:pPr>
      <w:r>
        <w:rPr>
          <w:rStyle w:val="FootnoteReference"/>
        </w:rPr>
        <w:footnoteRef/>
      </w:r>
      <w:r>
        <w:t xml:space="preserve"> </w:t>
      </w:r>
      <w:r>
        <w:tab/>
        <w:t>I</w:t>
      </w:r>
      <w:r w:rsidRPr="00E92316">
        <w:t xml:space="preserve">t is a good idea to be clear on whether the </w:t>
      </w:r>
      <w:r>
        <w:t>any window blinds</w:t>
      </w:r>
      <w:r w:rsidRPr="00E92316">
        <w:t xml:space="preserve"> are included in the Premises or excluded.</w:t>
      </w:r>
      <w:r>
        <w:t xml:space="preserve">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External decoration is the Landlord’s responsibility under the terms of this Lease.</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structure of the Building has integral windows, you should exclude them from the letting to the Tenant.</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the Landlord wishes to retain control over the doors dividing the Premises from the </w:t>
      </w:r>
      <w:r w:rsidRPr="00B1211D">
        <w:t>Common Parts.</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only where you are excluding the airspace between the raised floors and the floor slab from the letting so that the Landlord can use that space for conduits and other service installations.</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only where you are excluding the airspace above the suspended ceilings from the letting so that the Landlord can use that space for conduits and other service installations.</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is an atrium or other internal feature, the Landlord may wish to retain control over the glass panelling between the atrium and the Premises.</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are conduits or other service installations running below the raised floors that serve the remainder of the Building, the Landlord may wish to retain control of the voids below the raised floors.</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are conduits or other service installations running above the suspended ceiling systems that serve the remainder of the Building, the Landlord may wish to retain control of the voids above the suspended ceilings.</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7">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1">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2">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3">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4">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6">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8">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9">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0">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1">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3">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4">
    <w:p w:rsidR="00A86529">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5">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6">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8">
    <w:p w:rsidR="00A86529">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0">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2">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3">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4">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5">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8">
    <w:p w:rsidR="00A86529">
      <w:pPr>
        <w:pStyle w:val="FootnoteText"/>
      </w:pPr>
      <w:r>
        <w:rPr>
          <w:rStyle w:val="FootnoteReference"/>
        </w:rPr>
        <w:footnoteRef/>
      </w:r>
      <w:r>
        <w:t xml:space="preserve"> </w:t>
      </w:r>
      <w:r>
        <w:tab/>
        <w:t>Use this option where service by e-mail is not a permitted form of service for formal notices.</w:t>
      </w:r>
    </w:p>
  </w:footnote>
  <w:footnote w:id="79">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0">
    <w:p w:rsidR="00A86529">
      <w:pPr>
        <w:pStyle w:val="FootnoteText"/>
      </w:pPr>
      <w:r>
        <w:rPr>
          <w:rStyle w:val="FootnoteReference"/>
        </w:rPr>
        <w:footnoteRef/>
      </w:r>
      <w:r>
        <w:t xml:space="preserve"> </w:t>
      </w:r>
      <w:r>
        <w:tab/>
        <w:t>Use this option where service by e-mail is a permitted form of service for formal notices.</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2">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4">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8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8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88">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Building</w:t>
      </w:r>
      <w:r w:rsidRPr="00B1211D">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1">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Building</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Building</w:t>
      </w:r>
      <w:r w:rsidRPr="00B1211D">
        <w:t xml:space="preserve"> as concessions offered to one tenant cannot be recovered from other tenants.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Building Services and the Additional Services</w:t>
      </w:r>
      <w:r w:rsidRPr="00B1211D">
        <w:t xml:space="preserve"> without any discretion in relation to the “Additional” services, you can retain the separate Parts in this Schedule setting out the respective Services.</w:t>
      </w:r>
    </w:p>
  </w:footnote>
  <w:footnote w:id="11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8">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0">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Services”, which the Landlord may choose to provide, will need careful consideration with the client.</w:t>
      </w:r>
    </w:p>
  </w:footnote>
  <w:footnote w:id="121">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22">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3">
    <w:p w:rsidR="00DD0D18">
      <w:pPr>
        <w:pStyle w:val="FootnoteText"/>
      </w:pPr>
      <w:r>
        <w:rPr>
          <w:rStyle w:val="FootnoteReference"/>
        </w:rPr>
        <w:footnoteRef/>
      </w:r>
      <w:r>
        <w:t xml:space="preserve"> </w:t>
      </w:r>
      <w:r>
        <w:tab/>
        <w:t>This may not be appropriate in shorter term leases.</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25">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Building and to reinstate the Building if it is damaged by an Insured Risk.  The obligation to reinstate does not extend to reinstating other Lettable Units within the Building or to reinstating tenant’s fixtures.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34">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35">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3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70DF"/>
    <w:rsid w:val="00040F2C"/>
    <w:rsid w:val="00043355"/>
    <w:rsid w:val="000542EC"/>
    <w:rsid w:val="00054C1D"/>
    <w:rsid w:val="00065808"/>
    <w:rsid w:val="00076BB2"/>
    <w:rsid w:val="000858E8"/>
    <w:rsid w:val="000A5C55"/>
    <w:rsid w:val="000C26BA"/>
    <w:rsid w:val="000D576A"/>
    <w:rsid w:val="000F5E50"/>
    <w:rsid w:val="001075BC"/>
    <w:rsid w:val="00115FCD"/>
    <w:rsid w:val="00132D19"/>
    <w:rsid w:val="00133140"/>
    <w:rsid w:val="00182FCD"/>
    <w:rsid w:val="001C1458"/>
    <w:rsid w:val="001C3081"/>
    <w:rsid w:val="001C3419"/>
    <w:rsid w:val="001C65FE"/>
    <w:rsid w:val="001E1106"/>
    <w:rsid w:val="002027DE"/>
    <w:rsid w:val="00203BCB"/>
    <w:rsid w:val="002178B9"/>
    <w:rsid w:val="0024018A"/>
    <w:rsid w:val="00250B89"/>
    <w:rsid w:val="00257A4E"/>
    <w:rsid w:val="0027313A"/>
    <w:rsid w:val="00282FF7"/>
    <w:rsid w:val="002B111C"/>
    <w:rsid w:val="002C1CA0"/>
    <w:rsid w:val="002D27A4"/>
    <w:rsid w:val="002F7303"/>
    <w:rsid w:val="00302BCB"/>
    <w:rsid w:val="00360CFE"/>
    <w:rsid w:val="003659F2"/>
    <w:rsid w:val="003738F5"/>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D0602"/>
    <w:rsid w:val="008E1DC3"/>
    <w:rsid w:val="008E30DA"/>
    <w:rsid w:val="00900AD5"/>
    <w:rsid w:val="0091220F"/>
    <w:rsid w:val="009311C1"/>
    <w:rsid w:val="0093516E"/>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6EE8"/>
    <w:rsid w:val="00BD3FEC"/>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0289"/>
    <w:rsid w:val="00DB3727"/>
    <w:rsid w:val="00DB5DF3"/>
    <w:rsid w:val="00DC1055"/>
    <w:rsid w:val="00DD0D18"/>
    <w:rsid w:val="00DD58C1"/>
    <w:rsid w:val="00E0088C"/>
    <w:rsid w:val="00E074CF"/>
    <w:rsid w:val="00E10013"/>
    <w:rsid w:val="00E24BDF"/>
    <w:rsid w:val="00E344EA"/>
    <w:rsid w:val="00E34B10"/>
    <w:rsid w:val="00E34CBE"/>
    <w:rsid w:val="00E70468"/>
    <w:rsid w:val="00E92316"/>
    <w:rsid w:val="00EA05F3"/>
    <w:rsid w:val="00EA58BB"/>
    <w:rsid w:val="00EB4672"/>
    <w:rsid w:val="00EC2C6F"/>
    <w:rsid w:val="00EC48BD"/>
    <w:rsid w:val="00F04152"/>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69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